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0532" w14:textId="77777777" w:rsidR="00351F69" w:rsidRDefault="00351F69" w:rsidP="00351F69"/>
    <w:p w14:paraId="479B1778" w14:textId="77777777" w:rsidR="00351F69" w:rsidRPr="005F3D2D" w:rsidRDefault="00351F69" w:rsidP="00351F69">
      <w:pPr>
        <w:pStyle w:val="ChapTitle"/>
      </w:pPr>
      <w:r w:rsidRPr="005F3D2D">
        <w:t>Index</w:t>
      </w:r>
    </w:p>
    <w:p w14:paraId="23E03B4D" w14:textId="77777777" w:rsidR="00351F69" w:rsidRPr="005F3D2D" w:rsidRDefault="00351F69" w:rsidP="0003104C"/>
    <w:p w14:paraId="6C4FB13E" w14:textId="77777777" w:rsidR="00F372C3" w:rsidRPr="005F3D2D" w:rsidRDefault="00F372C3" w:rsidP="0003104C"/>
    <w:p w14:paraId="484F812C" w14:textId="77777777" w:rsidR="00351F69" w:rsidRPr="005F3D2D" w:rsidRDefault="00351F69" w:rsidP="00351F69">
      <w:pPr>
        <w:pStyle w:val="Para-Center"/>
        <w:rPr>
          <w:sz w:val="18"/>
          <w:szCs w:val="18"/>
        </w:rPr>
      </w:pPr>
      <w:r w:rsidRPr="005F3D2D">
        <w:rPr>
          <w:b/>
          <w:sz w:val="18"/>
          <w:szCs w:val="18"/>
        </w:rPr>
        <w:t>References are to sections.</w:t>
      </w:r>
    </w:p>
    <w:p w14:paraId="2D1B5352" w14:textId="77777777" w:rsidR="00351F69" w:rsidRPr="005F3D2D" w:rsidRDefault="00351F69" w:rsidP="0003104C"/>
    <w:p w14:paraId="0C583E91" w14:textId="77777777" w:rsidR="00351F69" w:rsidRPr="005F3D2D" w:rsidRDefault="00351F69" w:rsidP="00351F69"/>
    <w:p w14:paraId="306508FC" w14:textId="77777777" w:rsidR="00F372C3" w:rsidRPr="005F3D2D" w:rsidRDefault="00F372C3" w:rsidP="00351F69">
      <w:pPr>
        <w:pStyle w:val="IndexLetter"/>
        <w:sectPr w:rsidR="00F372C3" w:rsidRPr="005F3D2D" w:rsidSect="00351F6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 w:code="1"/>
          <w:pgMar w:top="1296" w:right="4392" w:bottom="3816" w:left="792" w:header="504" w:footer="3168" w:gutter="576"/>
          <w:cols w:space="720"/>
          <w:titlePg/>
          <w:docGrid w:linePitch="360"/>
        </w:sectPr>
      </w:pPr>
    </w:p>
    <w:p w14:paraId="2F1669E3" w14:textId="77777777" w:rsidR="00351F69" w:rsidRPr="005F3D2D" w:rsidRDefault="00351F69" w:rsidP="006A4CFB">
      <w:pPr>
        <w:pStyle w:val="IndexLetter"/>
        <w:keepNext/>
      </w:pPr>
      <w:r w:rsidRPr="005F3D2D">
        <w:t>A</w:t>
      </w:r>
    </w:p>
    <w:p w14:paraId="09E9081A" w14:textId="77777777" w:rsidR="00351F69" w:rsidRPr="005F3D2D" w:rsidRDefault="00351F69" w:rsidP="006A4CFB">
      <w:pPr>
        <w:pStyle w:val="IndexEntry"/>
        <w:keepNext/>
      </w:pPr>
    </w:p>
    <w:p w14:paraId="4BE890BB" w14:textId="77777777" w:rsidR="00351F69" w:rsidRPr="005F3D2D" w:rsidRDefault="00351F69" w:rsidP="006A4CFB">
      <w:pPr>
        <w:pStyle w:val="IndexEntry"/>
        <w:keepNext/>
      </w:pPr>
      <w:r w:rsidRPr="005F3D2D">
        <w:rPr>
          <w:rStyle w:val="Index-Term"/>
        </w:rPr>
        <w:t>Absolute Pollution</w:t>
      </w:r>
    </w:p>
    <w:p w14:paraId="3405341F" w14:textId="1532BF62" w:rsidR="00DE6557" w:rsidRPr="005F3D2D" w:rsidRDefault="00737AC9" w:rsidP="00DE6557">
      <w:pPr>
        <w:pStyle w:val="IndexEntry"/>
      </w:pPr>
      <w:r w:rsidRPr="005F3D2D">
        <w:t>Bacteria in food, 5.</w:t>
      </w:r>
      <w:r w:rsidR="008317EB" w:rsidRPr="005F3D2D">
        <w:t>21</w:t>
      </w:r>
      <w:r w:rsidR="008317EB">
        <w:t>3</w:t>
      </w:r>
    </w:p>
    <w:p w14:paraId="46AD491A" w14:textId="187A662E" w:rsidR="00F12F95" w:rsidRPr="005F3D2D" w:rsidRDefault="00F12F95" w:rsidP="00F12F95">
      <w:pPr>
        <w:pStyle w:val="IndexEntry"/>
      </w:pPr>
      <w:r w:rsidRPr="005F3D2D">
        <w:t xml:space="preserve">Bat guano, </w:t>
      </w:r>
      <w:r w:rsidR="008315BB" w:rsidRPr="005F3D2D">
        <w:t>6.</w:t>
      </w:r>
      <w:r w:rsidR="006569DA" w:rsidRPr="005F3D2D">
        <w:t>4</w:t>
      </w:r>
      <w:r w:rsidR="006569DA">
        <w:t>0</w:t>
      </w:r>
    </w:p>
    <w:p w14:paraId="00DA3AFF" w14:textId="59471F51" w:rsidR="00351F69" w:rsidRPr="005F3D2D" w:rsidRDefault="00737AC9" w:rsidP="00351F69">
      <w:pPr>
        <w:pStyle w:val="IndexEntry"/>
      </w:pPr>
      <w:r w:rsidRPr="005F3D2D">
        <w:t>CGL exclusion, 5.</w:t>
      </w:r>
      <w:r w:rsidR="008317EB">
        <w:t>198</w:t>
      </w:r>
      <w:r w:rsidRPr="005F3D2D">
        <w:t>–.</w:t>
      </w:r>
      <w:r w:rsidR="008317EB" w:rsidRPr="005F3D2D">
        <w:t>2</w:t>
      </w:r>
      <w:r w:rsidR="008317EB">
        <w:t>15</w:t>
      </w:r>
    </w:p>
    <w:p w14:paraId="4F16063A" w14:textId="6747A1C8" w:rsidR="00DE6557" w:rsidRPr="005F3D2D" w:rsidRDefault="00DE6557" w:rsidP="00351F69">
      <w:pPr>
        <w:pStyle w:val="IndexEntry"/>
      </w:pPr>
      <w:r w:rsidRPr="005F3D2D">
        <w:t>Carbon monoxide, 5.</w:t>
      </w:r>
      <w:r w:rsidR="008317EB" w:rsidRPr="005F3D2D">
        <w:t>2</w:t>
      </w:r>
      <w:r w:rsidR="008317EB">
        <w:t>15</w:t>
      </w:r>
    </w:p>
    <w:p w14:paraId="1AF9C4C0" w14:textId="723B9006" w:rsidR="00351F69" w:rsidRPr="005F3D2D" w:rsidRDefault="00737AC9" w:rsidP="00351F69">
      <w:pPr>
        <w:pStyle w:val="IndexEntry"/>
      </w:pPr>
      <w:r w:rsidRPr="005F3D2D">
        <w:t>Chemicals to remove mold, 5.</w:t>
      </w:r>
      <w:r w:rsidR="008317EB" w:rsidRPr="005F3D2D">
        <w:t>21</w:t>
      </w:r>
      <w:r w:rsidR="008317EB">
        <w:t>4</w:t>
      </w:r>
    </w:p>
    <w:p w14:paraId="7AFDCB58" w14:textId="16804075" w:rsidR="00351F69" w:rsidRPr="005F3D2D" w:rsidRDefault="00737AC9" w:rsidP="00351F69">
      <w:pPr>
        <w:pStyle w:val="IndexEntry"/>
      </w:pPr>
      <w:r w:rsidRPr="005F3D2D">
        <w:t>Fire, 5.</w:t>
      </w:r>
      <w:r w:rsidR="008317EB" w:rsidRPr="005F3D2D">
        <w:t>2</w:t>
      </w:r>
      <w:r w:rsidR="008317EB">
        <w:t>06</w:t>
      </w:r>
    </w:p>
    <w:p w14:paraId="756EE7C0" w14:textId="0FBEF15F" w:rsidR="00351F69" w:rsidRPr="005F3D2D" w:rsidRDefault="00737AC9" w:rsidP="00351F69">
      <w:pPr>
        <w:pStyle w:val="IndexEntry"/>
      </w:pPr>
      <w:r w:rsidRPr="005F3D2D">
        <w:t>Fuel spill, 5.</w:t>
      </w:r>
      <w:r w:rsidR="008317EB" w:rsidRPr="005F3D2D">
        <w:t>2</w:t>
      </w:r>
      <w:r w:rsidR="008317EB">
        <w:t>09</w:t>
      </w:r>
    </w:p>
    <w:p w14:paraId="3ABDA976" w14:textId="2B3E7E56" w:rsidR="00351F69" w:rsidRPr="005F3D2D" w:rsidRDefault="00DA544D" w:rsidP="00351F69">
      <w:pPr>
        <w:pStyle w:val="IndexEntry"/>
      </w:pPr>
      <w:r w:rsidRPr="005F3D2D">
        <w:t>Groundwater, 5.</w:t>
      </w:r>
      <w:r w:rsidR="008317EB">
        <w:t>89</w:t>
      </w:r>
    </w:p>
    <w:p w14:paraId="191ADF53" w14:textId="5EE1EA8C" w:rsidR="00351F69" w:rsidRPr="005F3D2D" w:rsidRDefault="00737AC9" w:rsidP="00351F69">
      <w:pPr>
        <w:pStyle w:val="IndexEntry"/>
      </w:pPr>
      <w:r w:rsidRPr="005F3D2D">
        <w:t>Paint chips, 5.</w:t>
      </w:r>
      <w:r w:rsidR="008317EB" w:rsidRPr="005F3D2D">
        <w:t>21</w:t>
      </w:r>
      <w:r w:rsidR="008317EB">
        <w:t>1</w:t>
      </w:r>
    </w:p>
    <w:p w14:paraId="36F62342" w14:textId="601148E4" w:rsidR="00351F69" w:rsidRPr="005F3D2D" w:rsidRDefault="00737AC9" w:rsidP="00351F69">
      <w:pPr>
        <w:pStyle w:val="IndexEntry"/>
      </w:pPr>
      <w:r w:rsidRPr="005F3D2D">
        <w:t>Product fouled, 5.</w:t>
      </w:r>
      <w:r w:rsidR="008317EB" w:rsidRPr="005F3D2D">
        <w:t>2</w:t>
      </w:r>
      <w:r w:rsidR="008317EB">
        <w:t>05</w:t>
      </w:r>
    </w:p>
    <w:p w14:paraId="1BB365FB" w14:textId="0AE21D53" w:rsidR="00351F69" w:rsidRPr="005F3D2D" w:rsidRDefault="00351F69" w:rsidP="00351F69">
      <w:pPr>
        <w:pStyle w:val="IndexEntry"/>
      </w:pPr>
      <w:r w:rsidRPr="005F3D2D">
        <w:t>Property insurance exclusion,</w:t>
      </w:r>
      <w:r w:rsidR="00277872" w:rsidRPr="005F3D2D">
        <w:t xml:space="preserve"> </w:t>
      </w:r>
      <w:r w:rsidR="001941C2" w:rsidRPr="005F3D2D">
        <w:t>6.</w:t>
      </w:r>
      <w:r w:rsidR="00061360" w:rsidRPr="005F3D2D">
        <w:t>3</w:t>
      </w:r>
      <w:r w:rsidR="00061360">
        <w:t>5</w:t>
      </w:r>
      <w:r w:rsidR="001941C2" w:rsidRPr="005F3D2D">
        <w:t>–</w:t>
      </w:r>
      <w:r w:rsidR="00277872" w:rsidRPr="005F3D2D">
        <w:t>.</w:t>
      </w:r>
      <w:r w:rsidR="00061360">
        <w:t>38</w:t>
      </w:r>
    </w:p>
    <w:p w14:paraId="4C5C2134" w14:textId="5D614FBB" w:rsidR="00351F69" w:rsidRPr="005F3D2D" w:rsidRDefault="00737AC9" w:rsidP="00351F69">
      <w:pPr>
        <w:pStyle w:val="IndexEntry"/>
      </w:pPr>
      <w:r w:rsidRPr="005F3D2D">
        <w:t>Sewer backup, 5.</w:t>
      </w:r>
      <w:r w:rsidR="008317EB" w:rsidRPr="005F3D2D">
        <w:t>21</w:t>
      </w:r>
      <w:r w:rsidR="008317EB">
        <w:t>2</w:t>
      </w:r>
    </w:p>
    <w:p w14:paraId="0572ABA0" w14:textId="2749FFE6" w:rsidR="00351F69" w:rsidRPr="005F3D2D" w:rsidRDefault="00737AC9" w:rsidP="00351F69">
      <w:pPr>
        <w:pStyle w:val="IndexEntry"/>
      </w:pPr>
      <w:r w:rsidRPr="005F3D2D">
        <w:t>Sick building, 5.</w:t>
      </w:r>
      <w:r w:rsidR="008317EB" w:rsidRPr="005F3D2D">
        <w:t>2</w:t>
      </w:r>
      <w:r w:rsidR="008317EB">
        <w:t>08</w:t>
      </w:r>
    </w:p>
    <w:p w14:paraId="1B2EC389" w14:textId="77777777" w:rsidR="00351F69" w:rsidRPr="005F3D2D" w:rsidRDefault="00351F69" w:rsidP="00351F69">
      <w:pPr>
        <w:pStyle w:val="IndexEntry"/>
      </w:pPr>
    </w:p>
    <w:p w14:paraId="6C103143" w14:textId="77777777" w:rsidR="00351F69" w:rsidRPr="005F3D2D" w:rsidRDefault="00351F69" w:rsidP="006A4CFB">
      <w:pPr>
        <w:pStyle w:val="IndexEntry"/>
        <w:keepNext/>
      </w:pPr>
      <w:r w:rsidRPr="005F3D2D">
        <w:rPr>
          <w:rStyle w:val="Index-Term"/>
        </w:rPr>
        <w:t>Actual Cash Value</w:t>
      </w:r>
    </w:p>
    <w:p w14:paraId="39CBA213" w14:textId="4F97E98F" w:rsidR="00351F69" w:rsidRPr="005F3D2D" w:rsidRDefault="001941C2" w:rsidP="00351F69">
      <w:pPr>
        <w:pStyle w:val="IndexEntry"/>
      </w:pPr>
      <w:r w:rsidRPr="005F3D2D">
        <w:t>Broad evidence rule, 6.</w:t>
      </w:r>
      <w:r w:rsidR="00061360" w:rsidRPr="005F3D2D">
        <w:t>4</w:t>
      </w:r>
      <w:r w:rsidR="00061360">
        <w:t>5</w:t>
      </w:r>
    </w:p>
    <w:p w14:paraId="541582C6" w14:textId="11E80358" w:rsidR="00351F69" w:rsidRPr="005F3D2D" w:rsidRDefault="008F60B1" w:rsidP="00351F69">
      <w:pPr>
        <w:pStyle w:val="IndexEntry"/>
      </w:pPr>
      <w:r w:rsidRPr="005F3D2D">
        <w:t>Cattle, 6.</w:t>
      </w:r>
      <w:r w:rsidR="00061360" w:rsidRPr="005F3D2D">
        <w:t>4</w:t>
      </w:r>
      <w:r w:rsidR="00061360">
        <w:t>6</w:t>
      </w:r>
    </w:p>
    <w:p w14:paraId="5846D7E5" w14:textId="0CD50C22" w:rsidR="00351F69" w:rsidRPr="005F3D2D" w:rsidRDefault="008F60B1" w:rsidP="00351F69">
      <w:pPr>
        <w:pStyle w:val="IndexEntry"/>
      </w:pPr>
      <w:r w:rsidRPr="005F3D2D">
        <w:t>Crops, 6.</w:t>
      </w:r>
      <w:r w:rsidR="00061360" w:rsidRPr="005F3D2D">
        <w:t>4</w:t>
      </w:r>
      <w:r w:rsidR="00061360">
        <w:t>6</w:t>
      </w:r>
    </w:p>
    <w:p w14:paraId="0281C059" w14:textId="63EAF894" w:rsidR="00351F69" w:rsidRPr="005F3D2D" w:rsidRDefault="006D4119" w:rsidP="00351F69">
      <w:pPr>
        <w:pStyle w:val="IndexEntry"/>
      </w:pPr>
      <w:r w:rsidRPr="005F3D2D">
        <w:t>New York rule, 6.</w:t>
      </w:r>
      <w:r w:rsidR="00061360" w:rsidRPr="005F3D2D">
        <w:t>4</w:t>
      </w:r>
      <w:r w:rsidR="00061360">
        <w:t>7</w:t>
      </w:r>
    </w:p>
    <w:p w14:paraId="46BCC3BD" w14:textId="10353678" w:rsidR="00351F69" w:rsidRPr="005F3D2D" w:rsidRDefault="00351F69" w:rsidP="00351F69">
      <w:pPr>
        <w:pStyle w:val="IndexEntry"/>
      </w:pPr>
      <w:r w:rsidRPr="005F3D2D">
        <w:t>Property insuran</w:t>
      </w:r>
      <w:r w:rsidR="001941C2" w:rsidRPr="005F3D2D">
        <w:t>ce, 6.</w:t>
      </w:r>
      <w:r w:rsidR="00061360" w:rsidRPr="005F3D2D">
        <w:t>4</w:t>
      </w:r>
      <w:r w:rsidR="00061360">
        <w:t>3</w:t>
      </w:r>
      <w:r w:rsidR="001941C2" w:rsidRPr="005F3D2D">
        <w:t>–.</w:t>
      </w:r>
      <w:r w:rsidR="00061360">
        <w:t>47</w:t>
      </w:r>
    </w:p>
    <w:p w14:paraId="79366942" w14:textId="08924E69" w:rsidR="00351F69" w:rsidRPr="005F3D2D" w:rsidRDefault="006D4119" w:rsidP="00351F69">
      <w:pPr>
        <w:pStyle w:val="IndexEntry"/>
      </w:pPr>
      <w:r w:rsidRPr="005F3D2D">
        <w:t>Wisconsin rule, 6.</w:t>
      </w:r>
      <w:r w:rsidR="00061360" w:rsidRPr="005F3D2D">
        <w:t>4</w:t>
      </w:r>
      <w:r w:rsidR="00061360">
        <w:t>7</w:t>
      </w:r>
    </w:p>
    <w:p w14:paraId="3770FC84" w14:textId="77777777" w:rsidR="00351F69" w:rsidRPr="005F3D2D" w:rsidRDefault="00351F69" w:rsidP="00351F69">
      <w:pPr>
        <w:pStyle w:val="IndexEntry"/>
      </w:pPr>
    </w:p>
    <w:p w14:paraId="04943165" w14:textId="77777777" w:rsidR="0003104C" w:rsidRPr="005F3D2D" w:rsidRDefault="00351F69" w:rsidP="006A4CFB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>Adhesion Contract</w:t>
      </w:r>
    </w:p>
    <w:p w14:paraId="44379036" w14:textId="77777777" w:rsidR="00351F69" w:rsidRPr="005F3D2D" w:rsidRDefault="00F372C3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Contract of Adhesion</w:t>
      </w:r>
    </w:p>
    <w:p w14:paraId="22A43B04" w14:textId="77777777" w:rsidR="00351F69" w:rsidRPr="005F3D2D" w:rsidRDefault="00351F69" w:rsidP="00351F69">
      <w:pPr>
        <w:pStyle w:val="IndexEntry"/>
      </w:pPr>
    </w:p>
    <w:p w14:paraId="1178C24D" w14:textId="77777777" w:rsidR="00351F69" w:rsidRPr="005F3D2D" w:rsidRDefault="00351F69" w:rsidP="006A4CFB">
      <w:pPr>
        <w:pStyle w:val="IndexEntry"/>
        <w:keepNext/>
      </w:pPr>
      <w:r w:rsidRPr="005F3D2D">
        <w:rPr>
          <w:rStyle w:val="Index-Term"/>
        </w:rPr>
        <w:t>Advertising Injuries</w:t>
      </w:r>
    </w:p>
    <w:p w14:paraId="60C2C023" w14:textId="77777777" w:rsidR="00351F69" w:rsidRPr="005F3D2D" w:rsidRDefault="00F372C3" w:rsidP="009973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Personal and Advertising Injuries</w:t>
      </w:r>
    </w:p>
    <w:p w14:paraId="2A51F973" w14:textId="3CBFD796" w:rsidR="00351F69" w:rsidRPr="005F3D2D" w:rsidRDefault="00351F69" w:rsidP="00351F69">
      <w:pPr>
        <w:pStyle w:val="IndexEntry"/>
      </w:pPr>
      <w:r w:rsidRPr="005F3D2D">
        <w:t>Advertising defined, 5.</w:t>
      </w:r>
      <w:r w:rsidR="008317EB" w:rsidRPr="005F3D2D">
        <w:t>2</w:t>
      </w:r>
      <w:r w:rsidR="008317EB">
        <w:t>27</w:t>
      </w:r>
    </w:p>
    <w:p w14:paraId="25DB787C" w14:textId="6265F405" w:rsidR="00351F69" w:rsidRPr="005F3D2D" w:rsidRDefault="007A37EC" w:rsidP="00351F69">
      <w:pPr>
        <w:pStyle w:val="IndexEntry"/>
      </w:pPr>
      <w:r w:rsidRPr="005F3D2D">
        <w:t>Causation requirement, 5.</w:t>
      </w:r>
      <w:r w:rsidR="008317EB" w:rsidRPr="005F3D2D">
        <w:t>2</w:t>
      </w:r>
      <w:r w:rsidR="008317EB">
        <w:t>29</w:t>
      </w:r>
      <w:r w:rsidRPr="005F3D2D">
        <w:t>, 5.</w:t>
      </w:r>
      <w:r w:rsidR="008317EB" w:rsidRPr="005F3D2D">
        <w:t>23</w:t>
      </w:r>
      <w:r w:rsidR="008317EB">
        <w:t>3</w:t>
      </w:r>
    </w:p>
    <w:p w14:paraId="6FAA005D" w14:textId="34D52416" w:rsidR="00351F69" w:rsidRPr="005F3D2D" w:rsidRDefault="00351F69" w:rsidP="00351F69">
      <w:pPr>
        <w:pStyle w:val="IndexEntry"/>
      </w:pPr>
      <w:r w:rsidRPr="005F3D2D">
        <w:t xml:space="preserve">Copyright infringement, </w:t>
      </w:r>
      <w:r w:rsidR="007A37EC" w:rsidRPr="005F3D2D">
        <w:t>5.</w:t>
      </w:r>
      <w:r w:rsidR="008317EB" w:rsidRPr="005F3D2D">
        <w:t>23</w:t>
      </w:r>
      <w:r w:rsidR="008317EB">
        <w:t>1</w:t>
      </w:r>
      <w:r w:rsidR="007A37EC" w:rsidRPr="005F3D2D">
        <w:t>–.</w:t>
      </w:r>
      <w:r w:rsidR="008317EB" w:rsidRPr="005F3D2D">
        <w:t>23</w:t>
      </w:r>
      <w:r w:rsidR="008317EB">
        <w:t>4</w:t>
      </w:r>
    </w:p>
    <w:p w14:paraId="67DCEF63" w14:textId="547FFA2E" w:rsidR="00351F69" w:rsidRPr="005F3D2D" w:rsidRDefault="007A37EC" w:rsidP="00351F69">
      <w:pPr>
        <w:pStyle w:val="IndexEntry"/>
      </w:pPr>
      <w:r w:rsidRPr="005F3D2D">
        <w:t>Coverages, 5.</w:t>
      </w:r>
      <w:r w:rsidR="008317EB" w:rsidRPr="005F3D2D">
        <w:t>2</w:t>
      </w:r>
      <w:r w:rsidR="008317EB">
        <w:t>26</w:t>
      </w:r>
      <w:r w:rsidRPr="005F3D2D">
        <w:t>–.</w:t>
      </w:r>
      <w:r w:rsidR="008317EB" w:rsidRPr="005F3D2D">
        <w:t>2</w:t>
      </w:r>
      <w:r w:rsidR="008317EB">
        <w:t>39</w:t>
      </w:r>
    </w:p>
    <w:p w14:paraId="21D88FB2" w14:textId="390B08D8" w:rsidR="00351F69" w:rsidRPr="005F3D2D" w:rsidRDefault="007A37EC" w:rsidP="00351F69">
      <w:pPr>
        <w:pStyle w:val="IndexEntry"/>
      </w:pPr>
      <w:r w:rsidRPr="005F3D2D">
        <w:t>Definition of, 5.</w:t>
      </w:r>
      <w:r w:rsidR="008317EB" w:rsidRPr="005F3D2D">
        <w:t>2</w:t>
      </w:r>
      <w:r w:rsidR="008317EB">
        <w:t>27</w:t>
      </w:r>
    </w:p>
    <w:p w14:paraId="0C0D5444" w14:textId="77777777" w:rsidR="00351F69" w:rsidRPr="005F3D2D" w:rsidRDefault="001F0D82" w:rsidP="00351F69">
      <w:pPr>
        <w:pStyle w:val="IndexEntry"/>
      </w:pPr>
      <w:r w:rsidRPr="005F3D2D">
        <w:t>Economic loss, 5.25</w:t>
      </w:r>
    </w:p>
    <w:p w14:paraId="76667BCF" w14:textId="16FFCD08" w:rsidR="00351F69" w:rsidRPr="005F3D2D" w:rsidRDefault="007A37EC" w:rsidP="00351F69">
      <w:pPr>
        <w:pStyle w:val="IndexEntry"/>
      </w:pPr>
      <w:r w:rsidRPr="005F3D2D">
        <w:t>Misappropriation, 5.</w:t>
      </w:r>
      <w:r w:rsidR="008317EB" w:rsidRPr="005F3D2D">
        <w:t>2</w:t>
      </w:r>
      <w:r w:rsidR="008317EB">
        <w:t>35</w:t>
      </w:r>
    </w:p>
    <w:p w14:paraId="54A89C80" w14:textId="5AAE0D95" w:rsidR="00351F69" w:rsidRPr="005F3D2D" w:rsidRDefault="007A37EC" w:rsidP="00351F69">
      <w:pPr>
        <w:pStyle w:val="IndexEntry"/>
      </w:pPr>
      <w:r w:rsidRPr="005F3D2D">
        <w:t>Patent infringement, 5.</w:t>
      </w:r>
      <w:r w:rsidR="008317EB" w:rsidRPr="005F3D2D">
        <w:t>23</w:t>
      </w:r>
      <w:r w:rsidR="008317EB">
        <w:t>0</w:t>
      </w:r>
    </w:p>
    <w:p w14:paraId="6388AE58" w14:textId="576709DF" w:rsidR="00351F69" w:rsidRPr="005F3D2D" w:rsidRDefault="007A37EC" w:rsidP="00351F69">
      <w:pPr>
        <w:pStyle w:val="IndexEntry"/>
      </w:pPr>
      <w:r w:rsidRPr="005F3D2D">
        <w:t>Piracy, 5.</w:t>
      </w:r>
      <w:r w:rsidR="008317EB" w:rsidRPr="005F3D2D">
        <w:t>23</w:t>
      </w:r>
      <w:r w:rsidR="008317EB">
        <w:t>0</w:t>
      </w:r>
      <w:r w:rsidRPr="005F3D2D">
        <w:t>, 5.</w:t>
      </w:r>
      <w:r w:rsidR="008317EB" w:rsidRPr="005F3D2D">
        <w:t>24</w:t>
      </w:r>
      <w:r w:rsidR="008317EB">
        <w:t>2</w:t>
      </w:r>
    </w:p>
    <w:p w14:paraId="0D9549A0" w14:textId="4B312A19" w:rsidR="00452701" w:rsidRPr="005F3D2D" w:rsidRDefault="00452701" w:rsidP="00351F69">
      <w:pPr>
        <w:pStyle w:val="IndexEntry"/>
      </w:pPr>
      <w:r w:rsidRPr="005F3D2D">
        <w:t>Title infringement, 5.</w:t>
      </w:r>
      <w:r w:rsidR="008317EB" w:rsidRPr="005F3D2D">
        <w:t>2</w:t>
      </w:r>
      <w:r w:rsidR="008317EB">
        <w:t>17</w:t>
      </w:r>
      <w:r w:rsidRPr="005F3D2D">
        <w:t>, 5.</w:t>
      </w:r>
      <w:r w:rsidR="008317EB" w:rsidRPr="005F3D2D">
        <w:t>2</w:t>
      </w:r>
      <w:r w:rsidR="008317EB">
        <w:t>28</w:t>
      </w:r>
      <w:r w:rsidRPr="005F3D2D">
        <w:t>, 5.</w:t>
      </w:r>
      <w:r w:rsidR="008317EB" w:rsidRPr="005F3D2D">
        <w:t>23</w:t>
      </w:r>
      <w:r w:rsidR="008317EB">
        <w:t>0</w:t>
      </w:r>
      <w:r w:rsidRPr="005F3D2D">
        <w:t>, 5.</w:t>
      </w:r>
      <w:r w:rsidR="008317EB" w:rsidRPr="005F3D2D">
        <w:t>2</w:t>
      </w:r>
      <w:r w:rsidR="008317EB">
        <w:t>35</w:t>
      </w:r>
      <w:r w:rsidRPr="005F3D2D">
        <w:t>, 5.</w:t>
      </w:r>
      <w:r w:rsidR="008317EB" w:rsidRPr="005F3D2D">
        <w:t>24</w:t>
      </w:r>
      <w:r w:rsidR="008317EB">
        <w:t>8</w:t>
      </w:r>
    </w:p>
    <w:p w14:paraId="333648EE" w14:textId="12A85E4E" w:rsidR="00351F69" w:rsidRPr="005F3D2D" w:rsidRDefault="00BA753D" w:rsidP="00351F69">
      <w:pPr>
        <w:pStyle w:val="IndexEntry"/>
      </w:pPr>
      <w:r w:rsidRPr="005F3D2D">
        <w:t>Trade-</w:t>
      </w:r>
      <w:r w:rsidR="004A16A0" w:rsidRPr="005F3D2D">
        <w:t>dress infringement, 5.</w:t>
      </w:r>
      <w:r w:rsidR="008317EB" w:rsidRPr="005F3D2D">
        <w:t>2</w:t>
      </w:r>
      <w:r w:rsidR="008317EB">
        <w:t>39</w:t>
      </w:r>
    </w:p>
    <w:p w14:paraId="4498A914" w14:textId="29AD6714" w:rsidR="00351F69" w:rsidRPr="005F3D2D" w:rsidRDefault="00351F69" w:rsidP="00351F69">
      <w:pPr>
        <w:pStyle w:val="IndexEntry"/>
      </w:pPr>
      <w:r w:rsidRPr="005F3D2D">
        <w:t>Tradem</w:t>
      </w:r>
      <w:r w:rsidR="004A16A0" w:rsidRPr="005F3D2D">
        <w:t>ark infringement excluded, 5.</w:t>
      </w:r>
      <w:r w:rsidR="008317EB" w:rsidRPr="005F3D2D">
        <w:t>24</w:t>
      </w:r>
      <w:r w:rsidR="008317EB">
        <w:t>8</w:t>
      </w:r>
    </w:p>
    <w:p w14:paraId="2F9B3D35" w14:textId="5DF2373E" w:rsidR="00351F69" w:rsidRPr="005F3D2D" w:rsidRDefault="004A16A0" w:rsidP="00351F69">
      <w:pPr>
        <w:pStyle w:val="IndexEntry"/>
      </w:pPr>
      <w:r w:rsidRPr="005F3D2D">
        <w:t>Unfair competition, 5.</w:t>
      </w:r>
      <w:r w:rsidR="008317EB" w:rsidRPr="005F3D2D">
        <w:t>2</w:t>
      </w:r>
      <w:r w:rsidR="008317EB">
        <w:t>36</w:t>
      </w:r>
    </w:p>
    <w:p w14:paraId="7187E508" w14:textId="5C56ECA9" w:rsidR="00351F69" w:rsidRPr="005F3D2D" w:rsidRDefault="00351F69" w:rsidP="00351F69">
      <w:pPr>
        <w:pStyle w:val="IndexEntry"/>
      </w:pPr>
      <w:r w:rsidRPr="005F3D2D">
        <w:t>Use of anothe</w:t>
      </w:r>
      <w:r w:rsidR="004A16A0" w:rsidRPr="005F3D2D">
        <w:t>r’s advertising idea, 5.</w:t>
      </w:r>
      <w:r w:rsidR="008317EB" w:rsidRPr="005F3D2D">
        <w:t>2</w:t>
      </w:r>
      <w:r w:rsidR="008317EB">
        <w:t>37</w:t>
      </w:r>
    </w:p>
    <w:p w14:paraId="056A4864" w14:textId="77777777" w:rsidR="00351F69" w:rsidRPr="005F3D2D" w:rsidRDefault="00351F69" w:rsidP="00351F69">
      <w:pPr>
        <w:pStyle w:val="IndexEntry"/>
      </w:pPr>
    </w:p>
    <w:p w14:paraId="5967C7C5" w14:textId="77777777" w:rsidR="00351F69" w:rsidRPr="005F3D2D" w:rsidRDefault="00351F69" w:rsidP="006A4CFB">
      <w:pPr>
        <w:pStyle w:val="IndexEntry"/>
        <w:keepNext/>
      </w:pPr>
      <w:r w:rsidRPr="005F3D2D">
        <w:rPr>
          <w:rStyle w:val="Index-Term"/>
        </w:rPr>
        <w:t>Affirmative Warranty</w:t>
      </w:r>
    </w:p>
    <w:p w14:paraId="7D67A72E" w14:textId="77777777" w:rsidR="00351F69" w:rsidRPr="005F3D2D" w:rsidRDefault="00351F69" w:rsidP="00351F69">
      <w:pPr>
        <w:pStyle w:val="IndexEntry"/>
      </w:pPr>
      <w:r w:rsidRPr="005F3D2D">
        <w:t>Definition of, 12.5</w:t>
      </w:r>
      <w:r w:rsidR="00D7142D" w:rsidRPr="005F3D2D">
        <w:t>2</w:t>
      </w:r>
    </w:p>
    <w:p w14:paraId="0C858F04" w14:textId="77777777" w:rsidR="00351F69" w:rsidRPr="005F3D2D" w:rsidRDefault="00351F69" w:rsidP="00351F69">
      <w:pPr>
        <w:pStyle w:val="IndexEntry"/>
      </w:pPr>
    </w:p>
    <w:p w14:paraId="7ACC574E" w14:textId="77777777" w:rsidR="00351F69" w:rsidRPr="005F3D2D" w:rsidRDefault="00351F69" w:rsidP="006A4CFB">
      <w:pPr>
        <w:pStyle w:val="IndexEntry"/>
        <w:keepNext/>
      </w:pPr>
      <w:r w:rsidRPr="005F3D2D">
        <w:rPr>
          <w:rStyle w:val="Index-Term"/>
        </w:rPr>
        <w:t>Agents, Insurance</w:t>
      </w:r>
    </w:p>
    <w:p w14:paraId="0C3E36C9" w14:textId="77777777" w:rsidR="00351F69" w:rsidRPr="005F3D2D" w:rsidRDefault="00351F69" w:rsidP="00351F69">
      <w:pPr>
        <w:pStyle w:val="IndexEntry"/>
      </w:pPr>
      <w:r w:rsidRPr="005F3D2D">
        <w:t>Generally, 1.</w:t>
      </w:r>
      <w:r w:rsidR="000335D4" w:rsidRPr="005F3D2D">
        <w:t>5</w:t>
      </w:r>
      <w:r w:rsidRPr="005F3D2D">
        <w:t>, 13.1</w:t>
      </w:r>
    </w:p>
    <w:p w14:paraId="49C882C7" w14:textId="6FD6CE89" w:rsidR="00351F69" w:rsidRPr="005F3D2D" w:rsidRDefault="00351F69" w:rsidP="00997369">
      <w:pPr>
        <w:pStyle w:val="IndexEntry"/>
      </w:pPr>
      <w:r w:rsidRPr="005F3D2D">
        <w:t>Agency agreement cancellation and cancellation of poli</w:t>
      </w:r>
      <w:r w:rsidR="00741785" w:rsidRPr="005F3D2D">
        <w:t>cy, 11.</w:t>
      </w:r>
      <w:r w:rsidR="008C454D" w:rsidRPr="005F3D2D">
        <w:t>5</w:t>
      </w:r>
      <w:r w:rsidR="008C454D">
        <w:t>1</w:t>
      </w:r>
    </w:p>
    <w:p w14:paraId="2C4DEA41" w14:textId="4699254F" w:rsidR="00351F69" w:rsidRPr="005F3D2D" w:rsidRDefault="00741785" w:rsidP="00351F69">
      <w:pPr>
        <w:pStyle w:val="IndexEntry"/>
      </w:pPr>
      <w:r w:rsidRPr="005F3D2D">
        <w:t>Apparent authority of, 11.</w:t>
      </w:r>
      <w:r w:rsidR="008C454D" w:rsidRPr="005F3D2D">
        <w:t>7</w:t>
      </w:r>
      <w:r w:rsidR="008C454D">
        <w:t>3</w:t>
      </w:r>
      <w:r w:rsidRPr="005F3D2D">
        <w:t>–.</w:t>
      </w:r>
      <w:r w:rsidR="008C454D" w:rsidRPr="005F3D2D">
        <w:t>7</w:t>
      </w:r>
      <w:r w:rsidR="008C454D">
        <w:t>8</w:t>
      </w:r>
    </w:p>
    <w:p w14:paraId="442090E9" w14:textId="40BA1948" w:rsidR="00351F69" w:rsidRPr="005F3D2D" w:rsidRDefault="00351F69" w:rsidP="00351F69">
      <w:pPr>
        <w:pStyle w:val="IndexEntry"/>
      </w:pPr>
      <w:r w:rsidRPr="005F3D2D">
        <w:t>Authority of, 11.</w:t>
      </w:r>
      <w:r w:rsidR="008C454D" w:rsidRPr="005F3D2D">
        <w:t>6</w:t>
      </w:r>
      <w:r w:rsidR="008C454D">
        <w:t>9</w:t>
      </w:r>
      <w:r w:rsidR="00741785" w:rsidRPr="005F3D2D">
        <w:t>–.</w:t>
      </w:r>
      <w:r w:rsidR="008C454D" w:rsidRPr="005F3D2D">
        <w:t>7</w:t>
      </w:r>
      <w:r w:rsidR="008C454D">
        <w:t>0</w:t>
      </w:r>
    </w:p>
    <w:p w14:paraId="3064178F" w14:textId="3E68A763" w:rsidR="00EB4A79" w:rsidRPr="005F3D2D" w:rsidRDefault="00BA753D" w:rsidP="00351F69">
      <w:pPr>
        <w:pStyle w:val="IndexEntry"/>
      </w:pPr>
      <w:r w:rsidRPr="005F3D2D">
        <w:t>Breach-of-</w:t>
      </w:r>
      <w:r w:rsidR="00EB4A79" w:rsidRPr="005F3D2D">
        <w:t>contract claim against, 1.</w:t>
      </w:r>
      <w:r w:rsidR="00282FEC">
        <w:t>70</w:t>
      </w:r>
    </w:p>
    <w:p w14:paraId="0AE8856B" w14:textId="6D3FDBC8" w:rsidR="00351F69" w:rsidRPr="005F3D2D" w:rsidRDefault="00351F69" w:rsidP="00351F69">
      <w:pPr>
        <w:pStyle w:val="IndexEntry"/>
      </w:pPr>
      <w:r w:rsidRPr="005F3D2D">
        <w:t>Brokers, 11.</w:t>
      </w:r>
      <w:r w:rsidR="008C454D" w:rsidRPr="005F3D2D">
        <w:t>6</w:t>
      </w:r>
      <w:r w:rsidR="008C454D">
        <w:t>8</w:t>
      </w:r>
      <w:r w:rsidRPr="005F3D2D">
        <w:t>, 13.3, 13.7</w:t>
      </w:r>
    </w:p>
    <w:p w14:paraId="155323C1" w14:textId="77777777" w:rsidR="00351F69" w:rsidRPr="005F3D2D" w:rsidRDefault="00351F69" w:rsidP="00351F69">
      <w:pPr>
        <w:pStyle w:val="IndexEntry"/>
      </w:pPr>
      <w:r w:rsidRPr="005F3D2D">
        <w:t xml:space="preserve">Captive agents, </w:t>
      </w:r>
      <w:r w:rsidR="00292A65" w:rsidRPr="005F3D2D">
        <w:t>1.</w:t>
      </w:r>
      <w:r w:rsidR="000335D4" w:rsidRPr="005F3D2D">
        <w:t>5</w:t>
      </w:r>
      <w:r w:rsidRPr="005F3D2D">
        <w:t>, 13.17</w:t>
      </w:r>
    </w:p>
    <w:p w14:paraId="318F5A56" w14:textId="77777777" w:rsidR="00882EB3" w:rsidRPr="005F3D2D" w:rsidRDefault="00882EB3" w:rsidP="00351F69">
      <w:pPr>
        <w:pStyle w:val="IndexEntry"/>
      </w:pPr>
      <w:r w:rsidRPr="005F3D2D">
        <w:t>Causation, 13.31</w:t>
      </w:r>
    </w:p>
    <w:p w14:paraId="63896A0F" w14:textId="27FC3C3F" w:rsidR="00351F69" w:rsidRPr="005F3D2D" w:rsidRDefault="009D0E8F" w:rsidP="00351F69">
      <w:pPr>
        <w:pStyle w:val="IndexEntry"/>
      </w:pPr>
      <w:r w:rsidRPr="005F3D2D">
        <w:t>Claims against, 6.</w:t>
      </w:r>
      <w:r w:rsidR="00061360">
        <w:t>67</w:t>
      </w:r>
    </w:p>
    <w:p w14:paraId="29B6B2F8" w14:textId="77777777" w:rsidR="00351F69" w:rsidRPr="005F3D2D" w:rsidRDefault="00351F69" w:rsidP="00351F69">
      <w:pPr>
        <w:pStyle w:val="IndexEntry"/>
      </w:pPr>
      <w:r w:rsidRPr="005F3D2D">
        <w:t>Classes of, 13.3</w:t>
      </w:r>
    </w:p>
    <w:p w14:paraId="2D501129" w14:textId="77777777" w:rsidR="00A8674F" w:rsidRDefault="00351F69" w:rsidP="00351F69">
      <w:pPr>
        <w:pStyle w:val="IndexEntry"/>
      </w:pPr>
      <w:r w:rsidRPr="005F3D2D">
        <w:t>Conduct of, r</w:t>
      </w:r>
      <w:r w:rsidR="0041117C" w:rsidRPr="005F3D2D">
        <w:t>eformation of contract and, 1.</w:t>
      </w:r>
      <w:r w:rsidR="00282FEC" w:rsidRPr="005F3D2D" w:rsidDel="00282FEC">
        <w:t xml:space="preserve"> </w:t>
      </w:r>
      <w:r w:rsidR="00282FEC">
        <w:t>66</w:t>
      </w:r>
    </w:p>
    <w:p w14:paraId="53FAD16D" w14:textId="470F3424" w:rsidR="00CA7710" w:rsidRPr="005F3D2D" w:rsidRDefault="00CA7710" w:rsidP="00351F69">
      <w:pPr>
        <w:pStyle w:val="IndexEntry"/>
      </w:pPr>
      <w:r w:rsidRPr="005F3D2D">
        <w:t>Damages for agent negligence, 13.54</w:t>
      </w:r>
    </w:p>
    <w:p w14:paraId="5841141E" w14:textId="77777777" w:rsidR="00351F69" w:rsidRPr="005F3D2D" w:rsidRDefault="00351F69" w:rsidP="00351F69">
      <w:pPr>
        <w:pStyle w:val="IndexEntry"/>
      </w:pPr>
      <w:r w:rsidRPr="005F3D2D">
        <w:t>Definition of, 13.3</w:t>
      </w:r>
    </w:p>
    <w:p w14:paraId="53ADB4B7" w14:textId="77777777" w:rsidR="00351F69" w:rsidRPr="005F3D2D" w:rsidRDefault="00351F69" w:rsidP="00351F69">
      <w:pPr>
        <w:pStyle w:val="IndexEntry"/>
      </w:pPr>
      <w:r w:rsidRPr="005F3D2D">
        <w:t>Dual agents, 13.8</w:t>
      </w:r>
    </w:p>
    <w:p w14:paraId="49FAA6F3" w14:textId="77777777" w:rsidR="00351F69" w:rsidRPr="005F3D2D" w:rsidRDefault="008B243F" w:rsidP="00351F69">
      <w:pPr>
        <w:pStyle w:val="IndexEntry"/>
      </w:pPr>
      <w:r w:rsidRPr="005F3D2D">
        <w:t>Duty to insured, 13.9–.</w:t>
      </w:r>
      <w:r w:rsidR="000335D4" w:rsidRPr="005F3D2D">
        <w:t>31</w:t>
      </w:r>
    </w:p>
    <w:p w14:paraId="2FE38348" w14:textId="77777777" w:rsidR="00351F69" w:rsidRPr="005F3D2D" w:rsidRDefault="00351F69" w:rsidP="00351F69">
      <w:pPr>
        <w:pStyle w:val="IndexEntry"/>
      </w:pPr>
      <w:r w:rsidRPr="005F3D2D">
        <w:t>—assumption of duty, 13.20</w:t>
      </w:r>
    </w:p>
    <w:p w14:paraId="4630342D" w14:textId="77777777" w:rsidR="00351F69" w:rsidRPr="005F3D2D" w:rsidRDefault="00351F69" w:rsidP="00351F69">
      <w:pPr>
        <w:pStyle w:val="IndexEntry"/>
      </w:pPr>
      <w:r w:rsidRPr="005F3D2D">
        <w:lastRenderedPageBreak/>
        <w:t>—establishment of, 13.11–.15</w:t>
      </w:r>
    </w:p>
    <w:p w14:paraId="424E8614" w14:textId="77777777" w:rsidR="00351F69" w:rsidRPr="005F3D2D" w:rsidRDefault="00351F69" w:rsidP="00351F69">
      <w:pPr>
        <w:pStyle w:val="IndexEntry"/>
      </w:pPr>
      <w:r w:rsidRPr="005F3D2D">
        <w:t>—exclusions, no d</w:t>
      </w:r>
      <w:r w:rsidR="0033511F" w:rsidRPr="005F3D2D">
        <w:t>uty to explain, 13.24</w:t>
      </w:r>
    </w:p>
    <w:p w14:paraId="597A7E09" w14:textId="64FF29AC" w:rsidR="00351F69" w:rsidRPr="005F3D2D" w:rsidRDefault="00A969B5" w:rsidP="00A969B5">
      <w:pPr>
        <w:pStyle w:val="IndexEntry"/>
        <w:keepNext/>
        <w:keepLines/>
      </w:pPr>
      <w:r>
        <w:t xml:space="preserve">—explanation of contract not </w:t>
      </w:r>
      <w:r w:rsidR="00351F69" w:rsidRPr="005F3D2D">
        <w:t>re</w:t>
      </w:r>
      <w:r w:rsidR="006E3DEF" w:rsidRPr="005F3D2D">
        <w:t>quired, 1.</w:t>
      </w:r>
      <w:r w:rsidR="00282FEC">
        <w:t>68</w:t>
      </w:r>
    </w:p>
    <w:p w14:paraId="4B421821" w14:textId="77777777" w:rsidR="00351F69" w:rsidRPr="005F3D2D" w:rsidRDefault="00351F69" w:rsidP="00F66625">
      <w:pPr>
        <w:pStyle w:val="IndexEntry"/>
        <w:keepNext/>
        <w:keepLines/>
      </w:pPr>
      <w:r w:rsidRPr="005F3D2D">
        <w:t>—informing, 13.16–.20</w:t>
      </w:r>
    </w:p>
    <w:p w14:paraId="41A4834E" w14:textId="77777777" w:rsidR="00351F69" w:rsidRPr="005F3D2D" w:rsidRDefault="0033511F" w:rsidP="00351F69">
      <w:pPr>
        <w:pStyle w:val="IndexEntry"/>
      </w:pPr>
      <w:r w:rsidRPr="005F3D2D">
        <w:t>—knowledge of business, 13.28</w:t>
      </w:r>
    </w:p>
    <w:p w14:paraId="5F4E0E97" w14:textId="77777777" w:rsidR="00351F69" w:rsidRPr="005F3D2D" w:rsidRDefault="00351F69" w:rsidP="00351F69">
      <w:pPr>
        <w:pStyle w:val="IndexEntry"/>
      </w:pPr>
      <w:r w:rsidRPr="005F3D2D">
        <w:t>—knowle</w:t>
      </w:r>
      <w:r w:rsidR="0033511F" w:rsidRPr="005F3D2D">
        <w:t>dge of required insurance, 13.27</w:t>
      </w:r>
    </w:p>
    <w:p w14:paraId="5092AD17" w14:textId="77777777" w:rsidR="00351F69" w:rsidRPr="005F3D2D" w:rsidRDefault="00351F69" w:rsidP="00351F69">
      <w:pPr>
        <w:pStyle w:val="IndexEntry"/>
      </w:pPr>
      <w:r w:rsidRPr="005F3D2D">
        <w:t>—</w:t>
      </w:r>
      <w:r w:rsidR="00543F8A" w:rsidRPr="005F3D2D">
        <w:t xml:space="preserve">maintenance of </w:t>
      </w:r>
      <w:r w:rsidRPr="005F3D2D">
        <w:t>p</w:t>
      </w:r>
      <w:r w:rsidR="0033511F" w:rsidRPr="005F3D2D">
        <w:t>olicy in force and effect, 13.23</w:t>
      </w:r>
    </w:p>
    <w:p w14:paraId="26073D53" w14:textId="77777777" w:rsidR="00351F69" w:rsidRPr="005F3D2D" w:rsidRDefault="0033511F" w:rsidP="00351F69">
      <w:pPr>
        <w:pStyle w:val="IndexEntry"/>
      </w:pPr>
      <w:r w:rsidRPr="005F3D2D">
        <w:t>—misrepresentation, 13.29</w:t>
      </w:r>
    </w:p>
    <w:p w14:paraId="7EC85731" w14:textId="77777777" w:rsidR="00351F69" w:rsidRPr="005F3D2D" w:rsidRDefault="00351F69" w:rsidP="00351F69">
      <w:pPr>
        <w:pStyle w:val="IndexEntry"/>
      </w:pPr>
      <w:r w:rsidRPr="005F3D2D">
        <w:t>—notification of reject</w:t>
      </w:r>
      <w:r w:rsidR="0033511F" w:rsidRPr="005F3D2D">
        <w:t>ion, 13.30</w:t>
      </w:r>
    </w:p>
    <w:p w14:paraId="66C5DBEC" w14:textId="77777777" w:rsidR="000D233A" w:rsidRPr="005F3D2D" w:rsidRDefault="000D233A" w:rsidP="00351F69">
      <w:pPr>
        <w:pStyle w:val="IndexEntry"/>
      </w:pPr>
      <w:r w:rsidRPr="005F3D2D">
        <w:t>—oral contract, 13.12</w:t>
      </w:r>
    </w:p>
    <w:p w14:paraId="4F92E6F1" w14:textId="77777777" w:rsidR="00351F69" w:rsidRPr="005F3D2D" w:rsidRDefault="00351F69" w:rsidP="00A969B5">
      <w:pPr>
        <w:pStyle w:val="IndexEntry"/>
      </w:pPr>
      <w:r w:rsidRPr="005F3D2D">
        <w:t>—request for best available coverage, 13.19</w:t>
      </w:r>
    </w:p>
    <w:p w14:paraId="51B28F34" w14:textId="77777777" w:rsidR="00351F69" w:rsidRPr="005F3D2D" w:rsidRDefault="0033511F" w:rsidP="00351F69">
      <w:pPr>
        <w:pStyle w:val="IndexEntry"/>
      </w:pPr>
      <w:r w:rsidRPr="005F3D2D">
        <w:t>—solvent insurer, 13.25</w:t>
      </w:r>
    </w:p>
    <w:p w14:paraId="4A2CAE0F" w14:textId="77777777" w:rsidR="00351F69" w:rsidRPr="005F3D2D" w:rsidRDefault="00351F69" w:rsidP="00351F69">
      <w:pPr>
        <w:pStyle w:val="IndexEntry"/>
      </w:pPr>
      <w:r w:rsidRPr="005F3D2D">
        <w:t>—special circumstances, 13.16–.</w:t>
      </w:r>
      <w:r w:rsidR="000335D4" w:rsidRPr="005F3D2D">
        <w:t>21</w:t>
      </w:r>
    </w:p>
    <w:p w14:paraId="2F1E4C11" w14:textId="77777777" w:rsidR="00351F69" w:rsidRPr="005F3D2D" w:rsidRDefault="00351F69" w:rsidP="00351F69">
      <w:pPr>
        <w:pStyle w:val="IndexEntry"/>
      </w:pPr>
      <w:r w:rsidRPr="005F3D2D">
        <w:t>—sp</w:t>
      </w:r>
      <w:r w:rsidR="0033511F" w:rsidRPr="005F3D2D">
        <w:t>ecific coverage requested, 13.22</w:t>
      </w:r>
    </w:p>
    <w:p w14:paraId="3859011E" w14:textId="77777777" w:rsidR="0003104C" w:rsidRPr="005F3D2D" w:rsidRDefault="00351F69" w:rsidP="00A969B5">
      <w:pPr>
        <w:pStyle w:val="IndexEntry"/>
      </w:pPr>
      <w:r w:rsidRPr="005F3D2D">
        <w:t>—tim</w:t>
      </w:r>
      <w:r w:rsidR="0033511F" w:rsidRPr="005F3D2D">
        <w:t>eliness of claim handling, 13.26</w:t>
      </w:r>
    </w:p>
    <w:p w14:paraId="498CA6AD" w14:textId="77777777" w:rsidR="00351F69" w:rsidRPr="005F3D2D" w:rsidRDefault="00351F69" w:rsidP="00351F69">
      <w:pPr>
        <w:pStyle w:val="IndexEntry"/>
      </w:pPr>
      <w:r w:rsidRPr="005F3D2D">
        <w:t>Duty to insurer, 13.3</w:t>
      </w:r>
      <w:r w:rsidR="0033511F" w:rsidRPr="005F3D2D">
        <w:t>8</w:t>
      </w:r>
      <w:r w:rsidRPr="005F3D2D">
        <w:t>–.</w:t>
      </w:r>
      <w:r w:rsidR="000335D4" w:rsidRPr="005F3D2D">
        <w:t>53</w:t>
      </w:r>
    </w:p>
    <w:p w14:paraId="33E31F54" w14:textId="77777777" w:rsidR="00830C32" w:rsidRPr="005F3D2D" w:rsidRDefault="00830C32" w:rsidP="00830C32">
      <w:pPr>
        <w:pStyle w:val="IndexEntry"/>
      </w:pPr>
      <w:r w:rsidRPr="005F3D2D">
        <w:t>—advise regarding nature of risk, 13.50</w:t>
      </w:r>
    </w:p>
    <w:p w14:paraId="2B35A33F" w14:textId="77777777" w:rsidR="00175710" w:rsidRPr="005F3D2D" w:rsidRDefault="00175710" w:rsidP="00351F69">
      <w:pPr>
        <w:pStyle w:val="IndexEntry"/>
      </w:pPr>
      <w:r w:rsidRPr="005F3D2D">
        <w:t>—authority, not to exceed, 13.43</w:t>
      </w:r>
    </w:p>
    <w:p w14:paraId="43C47789" w14:textId="77777777" w:rsidR="00351F69" w:rsidRPr="005F3D2D" w:rsidRDefault="0033511F" w:rsidP="00351F69">
      <w:pPr>
        <w:pStyle w:val="IndexEntry"/>
      </w:pPr>
      <w:r w:rsidRPr="005F3D2D">
        <w:t>—binding authority, 13.44</w:t>
      </w:r>
    </w:p>
    <w:p w14:paraId="632A9FD4" w14:textId="77777777" w:rsidR="00351F69" w:rsidRPr="005F3D2D" w:rsidRDefault="00351F69" w:rsidP="00351F69">
      <w:pPr>
        <w:pStyle w:val="IndexEntry"/>
      </w:pPr>
      <w:r w:rsidRPr="005F3D2D">
        <w:t xml:space="preserve">—canceling </w:t>
      </w:r>
      <w:r w:rsidR="00175710" w:rsidRPr="005F3D2D">
        <w:t xml:space="preserve">a policy </w:t>
      </w:r>
      <w:r w:rsidRPr="005F3D2D">
        <w:t>promptly, 13.4</w:t>
      </w:r>
      <w:r w:rsidR="0033511F" w:rsidRPr="005F3D2D">
        <w:t>5</w:t>
      </w:r>
      <w:r w:rsidRPr="005F3D2D">
        <w:t>–.4</w:t>
      </w:r>
      <w:r w:rsidR="0033511F" w:rsidRPr="005F3D2D">
        <w:t>7</w:t>
      </w:r>
    </w:p>
    <w:p w14:paraId="754278C8" w14:textId="77777777" w:rsidR="00351F69" w:rsidRPr="005F3D2D" w:rsidRDefault="0033511F" w:rsidP="00351F69">
      <w:pPr>
        <w:pStyle w:val="IndexEntry"/>
      </w:pPr>
      <w:r w:rsidRPr="005F3D2D">
        <w:t>—diligence, 13.41</w:t>
      </w:r>
    </w:p>
    <w:p w14:paraId="122078A9" w14:textId="77777777" w:rsidR="00175710" w:rsidRPr="005F3D2D" w:rsidRDefault="00175710" w:rsidP="00351F69">
      <w:pPr>
        <w:pStyle w:val="IndexEntry"/>
      </w:pPr>
      <w:r w:rsidRPr="005F3D2D">
        <w:t>—full disclosure, 13.41</w:t>
      </w:r>
      <w:r w:rsidR="00830C32" w:rsidRPr="005F3D2D">
        <w:t>, 13.49</w:t>
      </w:r>
    </w:p>
    <w:p w14:paraId="02C1A35F" w14:textId="77777777" w:rsidR="00351F69" w:rsidRPr="005F3D2D" w:rsidRDefault="0033511F" w:rsidP="00351F69">
      <w:pPr>
        <w:pStyle w:val="IndexEntry"/>
      </w:pPr>
      <w:r w:rsidRPr="005F3D2D">
        <w:t>—good faith, 13.41</w:t>
      </w:r>
    </w:p>
    <w:p w14:paraId="59A51AEC" w14:textId="77777777" w:rsidR="00351F69" w:rsidRPr="005F3D2D" w:rsidRDefault="0033511F" w:rsidP="00351F69">
      <w:pPr>
        <w:pStyle w:val="IndexEntry"/>
      </w:pPr>
      <w:r w:rsidRPr="005F3D2D">
        <w:t>—instruction following, 13.42</w:t>
      </w:r>
    </w:p>
    <w:p w14:paraId="2E06BE68" w14:textId="77777777" w:rsidR="00830C32" w:rsidRPr="005F3D2D" w:rsidRDefault="00830C32" w:rsidP="00351F69">
      <w:pPr>
        <w:pStyle w:val="IndexEntry"/>
      </w:pPr>
      <w:r w:rsidRPr="005F3D2D">
        <w:t>—insured’s prior loss record, 13.51</w:t>
      </w:r>
    </w:p>
    <w:p w14:paraId="53C37120" w14:textId="77777777" w:rsidR="00CA7710" w:rsidRPr="005F3D2D" w:rsidRDefault="00CA7710" w:rsidP="00351F69">
      <w:pPr>
        <w:pStyle w:val="IndexEntry"/>
      </w:pPr>
      <w:r w:rsidRPr="005F3D2D">
        <w:t>—notify of all liability accepted, 13.52</w:t>
      </w:r>
    </w:p>
    <w:p w14:paraId="0BD7AE32" w14:textId="77777777" w:rsidR="00830C32" w:rsidRPr="005F3D2D" w:rsidRDefault="00830C32" w:rsidP="00351F69">
      <w:pPr>
        <w:pStyle w:val="IndexEntry"/>
      </w:pPr>
      <w:r w:rsidRPr="005F3D2D">
        <w:t>—provide copy of certificate of insurance, 13.52</w:t>
      </w:r>
    </w:p>
    <w:p w14:paraId="6C427846" w14:textId="77777777" w:rsidR="00830C32" w:rsidRPr="005F3D2D" w:rsidRDefault="00830C32" w:rsidP="00830C32">
      <w:pPr>
        <w:pStyle w:val="IndexEntry"/>
      </w:pPr>
      <w:r w:rsidRPr="005F3D2D">
        <w:t>—provide information about insured, 13.48–.52</w:t>
      </w:r>
    </w:p>
    <w:p w14:paraId="4D0CF38A" w14:textId="77777777" w:rsidR="00175710" w:rsidRPr="005F3D2D" w:rsidRDefault="00175710" w:rsidP="00351F69">
      <w:pPr>
        <w:pStyle w:val="IndexEntry"/>
      </w:pPr>
      <w:r w:rsidRPr="005F3D2D">
        <w:t>—reasonable skill and diligence, 13.42</w:t>
      </w:r>
    </w:p>
    <w:p w14:paraId="04E7D45F" w14:textId="77777777" w:rsidR="00351F69" w:rsidRPr="005F3D2D" w:rsidRDefault="0033511F" w:rsidP="00351F69">
      <w:pPr>
        <w:pStyle w:val="IndexEntry"/>
      </w:pPr>
      <w:r w:rsidRPr="005F3D2D">
        <w:t>—unauthorized conduct, 13.43</w:t>
      </w:r>
    </w:p>
    <w:p w14:paraId="4CCAEED1" w14:textId="77777777" w:rsidR="000335D4" w:rsidRPr="005F3D2D" w:rsidRDefault="000335D4" w:rsidP="00351F69">
      <w:pPr>
        <w:pStyle w:val="IndexEntry"/>
      </w:pPr>
      <w:r w:rsidRPr="005F3D2D">
        <w:t>Emails, 13.13</w:t>
      </w:r>
    </w:p>
    <w:p w14:paraId="2038AB82" w14:textId="77777777" w:rsidR="008630E1" w:rsidRPr="005F3D2D" w:rsidRDefault="008630E1" w:rsidP="00351F69">
      <w:pPr>
        <w:pStyle w:val="IndexEntry"/>
      </w:pPr>
      <w:r w:rsidRPr="005F3D2D">
        <w:t>Estoppel, 13.36</w:t>
      </w:r>
    </w:p>
    <w:p w14:paraId="39185D10" w14:textId="77777777" w:rsidR="00EB4A79" w:rsidRPr="005F3D2D" w:rsidRDefault="00EB4A79" w:rsidP="00EB4A79">
      <w:pPr>
        <w:pStyle w:val="IndexEntry"/>
      </w:pPr>
      <w:r w:rsidRPr="005F3D2D">
        <w:t>Implied authority to appoint subagents, 13.39</w:t>
      </w:r>
    </w:p>
    <w:p w14:paraId="76B7098C" w14:textId="77777777" w:rsidR="00CA7710" w:rsidRPr="005F3D2D" w:rsidRDefault="00CA7710" w:rsidP="00351F69">
      <w:pPr>
        <w:pStyle w:val="IndexEntry"/>
      </w:pPr>
      <w:r w:rsidRPr="005F3D2D">
        <w:t>Indemnify insurer, 13.52</w:t>
      </w:r>
    </w:p>
    <w:p w14:paraId="66F63EC9" w14:textId="77777777" w:rsidR="00351F69" w:rsidRPr="005F3D2D" w:rsidRDefault="00351F69" w:rsidP="00351F69">
      <w:pPr>
        <w:pStyle w:val="IndexEntry"/>
      </w:pPr>
      <w:r w:rsidRPr="005F3D2D">
        <w:t xml:space="preserve">Independent agents, </w:t>
      </w:r>
      <w:r w:rsidR="005C7CE3" w:rsidRPr="005F3D2D">
        <w:t xml:space="preserve">1.5, </w:t>
      </w:r>
      <w:r w:rsidRPr="005F3D2D">
        <w:t>13.17</w:t>
      </w:r>
    </w:p>
    <w:p w14:paraId="0FD399D6" w14:textId="7804C791" w:rsidR="00351F69" w:rsidRPr="005F3D2D" w:rsidRDefault="00351F69" w:rsidP="00A969B5">
      <w:pPr>
        <w:pStyle w:val="IndexEntry"/>
      </w:pPr>
      <w:r w:rsidRPr="005F3D2D">
        <w:t>Insurance comp</w:t>
      </w:r>
      <w:r w:rsidR="00194E19" w:rsidRPr="005F3D2D">
        <w:t>any liability for acts of, 11.</w:t>
      </w:r>
      <w:r w:rsidR="008C454D" w:rsidRPr="005F3D2D">
        <w:t>6</w:t>
      </w:r>
      <w:r w:rsidR="008C454D">
        <w:t>6</w:t>
      </w:r>
      <w:r w:rsidR="00194E19" w:rsidRPr="005F3D2D">
        <w:t>–.</w:t>
      </w:r>
      <w:r w:rsidR="008C454D" w:rsidRPr="005F3D2D">
        <w:t>7</w:t>
      </w:r>
      <w:r w:rsidR="008C454D">
        <w:t>8</w:t>
      </w:r>
    </w:p>
    <w:p w14:paraId="43C16109" w14:textId="77777777" w:rsidR="00351F69" w:rsidRPr="005F3D2D" w:rsidRDefault="00351F69" w:rsidP="00351F69">
      <w:pPr>
        <w:pStyle w:val="IndexEntry"/>
      </w:pPr>
      <w:r w:rsidRPr="005F3D2D">
        <w:t>For insurer, 13.6</w:t>
      </w:r>
    </w:p>
    <w:p w14:paraId="6CB47C3F" w14:textId="77777777" w:rsidR="000D233A" w:rsidRPr="005F3D2D" w:rsidRDefault="000D233A" w:rsidP="00351F69">
      <w:pPr>
        <w:pStyle w:val="IndexEntry"/>
      </w:pPr>
      <w:r w:rsidRPr="005F3D2D">
        <w:t>Insurer not identified, 13.14</w:t>
      </w:r>
    </w:p>
    <w:p w14:paraId="630F5EE4" w14:textId="77777777" w:rsidR="00F12F95" w:rsidRPr="005F3D2D" w:rsidRDefault="00F12F95" w:rsidP="00F12F95">
      <w:pPr>
        <w:pStyle w:val="IndexEntry"/>
      </w:pPr>
      <w:r w:rsidRPr="005F3D2D">
        <w:t>Knowledge imputed to insurer, 12.12, 12.1</w:t>
      </w:r>
      <w:r w:rsidR="00D7142D" w:rsidRPr="005F3D2D">
        <w:t>8</w:t>
      </w:r>
    </w:p>
    <w:p w14:paraId="5FB84125" w14:textId="77777777" w:rsidR="00351F69" w:rsidRPr="005F3D2D" w:rsidRDefault="00351F69" w:rsidP="00351F69">
      <w:pPr>
        <w:pStyle w:val="IndexEntry"/>
      </w:pPr>
      <w:r w:rsidRPr="005F3D2D">
        <w:t>Liability a</w:t>
      </w:r>
      <w:r w:rsidR="0033511F" w:rsidRPr="005F3D2D">
        <w:t>voidance, 13.55</w:t>
      </w:r>
    </w:p>
    <w:p w14:paraId="3AA80CFF" w14:textId="77777777" w:rsidR="00351F69" w:rsidRPr="005F3D2D" w:rsidRDefault="00351F69" w:rsidP="00351F69">
      <w:pPr>
        <w:pStyle w:val="IndexEntry"/>
      </w:pPr>
      <w:r w:rsidRPr="005F3D2D">
        <w:t>Licensing of, 13.3</w:t>
      </w:r>
    </w:p>
    <w:p w14:paraId="5C076355" w14:textId="77777777" w:rsidR="00351F69" w:rsidRPr="005F3D2D" w:rsidRDefault="0033511F" w:rsidP="00351F69">
      <w:pPr>
        <w:pStyle w:val="IndexEntry"/>
      </w:pPr>
      <w:r w:rsidRPr="005F3D2D">
        <w:t>Misrepresentation by, 13.29</w:t>
      </w:r>
    </w:p>
    <w:p w14:paraId="227AA5C6" w14:textId="59418400" w:rsidR="00351F69" w:rsidRPr="005F3D2D" w:rsidRDefault="003C221C" w:rsidP="00351F69">
      <w:pPr>
        <w:pStyle w:val="IndexEntry"/>
      </w:pPr>
      <w:r w:rsidRPr="005F3D2D">
        <w:t>Notice to, 5.13</w:t>
      </w:r>
      <w:r w:rsidR="00194E19" w:rsidRPr="005F3D2D">
        <w:t>, 11.</w:t>
      </w:r>
      <w:r w:rsidR="008C454D" w:rsidRPr="005F3D2D">
        <w:t>6</w:t>
      </w:r>
      <w:r w:rsidR="008C454D">
        <w:t>7</w:t>
      </w:r>
      <w:r w:rsidR="00F12F95" w:rsidRPr="005F3D2D">
        <w:t>, 12.12, 12.1</w:t>
      </w:r>
      <w:r w:rsidR="00D7142D" w:rsidRPr="005F3D2D">
        <w:t>8</w:t>
      </w:r>
    </w:p>
    <w:p w14:paraId="56365400" w14:textId="77777777" w:rsidR="00351F69" w:rsidRPr="005F3D2D" w:rsidRDefault="00351F69" w:rsidP="00351F69">
      <w:pPr>
        <w:pStyle w:val="IndexEntry"/>
      </w:pPr>
      <w:r w:rsidRPr="005F3D2D">
        <w:t>Oral contracts, 13.12</w:t>
      </w:r>
    </w:p>
    <w:p w14:paraId="7D41713E" w14:textId="77777777" w:rsidR="00351F69" w:rsidRPr="005F3D2D" w:rsidRDefault="00351F69" w:rsidP="00351F69">
      <w:pPr>
        <w:pStyle w:val="IndexEntry"/>
      </w:pPr>
      <w:r w:rsidRPr="005F3D2D">
        <w:t>Reme</w:t>
      </w:r>
      <w:r w:rsidR="0033511F" w:rsidRPr="005F3D2D">
        <w:t>dies of insurance company, 13.54</w:t>
      </w:r>
    </w:p>
    <w:p w14:paraId="52A25148" w14:textId="77777777" w:rsidR="00351F69" w:rsidRPr="005F3D2D" w:rsidRDefault="00351F69" w:rsidP="00351F69">
      <w:pPr>
        <w:pStyle w:val="IndexEntry"/>
      </w:pPr>
      <w:r w:rsidRPr="005F3D2D">
        <w:t>Remedies of insured, 13.3</w:t>
      </w:r>
      <w:r w:rsidR="0033511F" w:rsidRPr="005F3D2D">
        <w:t>2–.37</w:t>
      </w:r>
    </w:p>
    <w:p w14:paraId="38151771" w14:textId="77777777" w:rsidR="00351F69" w:rsidRPr="005F3D2D" w:rsidRDefault="00351F69" w:rsidP="00351F69">
      <w:pPr>
        <w:pStyle w:val="IndexEntry"/>
      </w:pPr>
      <w:r w:rsidRPr="005F3D2D">
        <w:t xml:space="preserve">Responsibilities of, </w:t>
      </w:r>
      <w:r w:rsidR="000335D4" w:rsidRPr="005F3D2D">
        <w:t>ch</w:t>
      </w:r>
      <w:r w:rsidRPr="005F3D2D">
        <w:t>. 13</w:t>
      </w:r>
    </w:p>
    <w:p w14:paraId="1C310D30" w14:textId="77777777" w:rsidR="00A048CC" w:rsidRPr="005F3D2D" w:rsidRDefault="00A048CC" w:rsidP="00351F69">
      <w:pPr>
        <w:pStyle w:val="IndexEntry"/>
      </w:pPr>
      <w:r w:rsidRPr="005F3D2D">
        <w:t>Risk acceptable to insurer, 13.53</w:t>
      </w:r>
    </w:p>
    <w:p w14:paraId="20D3BAB0" w14:textId="77777777" w:rsidR="00351F69" w:rsidRPr="005F3D2D" w:rsidRDefault="00351F69" w:rsidP="00351F69">
      <w:pPr>
        <w:pStyle w:val="IndexEntry"/>
      </w:pPr>
      <w:r w:rsidRPr="005F3D2D">
        <w:t>Role of, 13.4</w:t>
      </w:r>
    </w:p>
    <w:p w14:paraId="75ADBA04" w14:textId="77777777" w:rsidR="00351F69" w:rsidRPr="005F3D2D" w:rsidRDefault="00351F69" w:rsidP="00351F69">
      <w:pPr>
        <w:pStyle w:val="IndexEntry"/>
      </w:pPr>
      <w:r w:rsidRPr="005F3D2D">
        <w:t>Telephone calls, 13.13</w:t>
      </w:r>
    </w:p>
    <w:p w14:paraId="24C6219E" w14:textId="77777777" w:rsidR="00351F69" w:rsidRPr="005F3D2D" w:rsidRDefault="00351F69" w:rsidP="00351F69">
      <w:pPr>
        <w:pStyle w:val="IndexEntry"/>
      </w:pPr>
      <w:r w:rsidRPr="005F3D2D">
        <w:t>Types of, 13.3</w:t>
      </w:r>
    </w:p>
    <w:p w14:paraId="60046F1B" w14:textId="77777777" w:rsidR="00351F69" w:rsidRPr="005F3D2D" w:rsidRDefault="001C6720" w:rsidP="00351F69">
      <w:pPr>
        <w:pStyle w:val="IndexEntry"/>
      </w:pPr>
      <w:r w:rsidRPr="005F3D2D">
        <w:t>Vacation by, 13.47</w:t>
      </w:r>
    </w:p>
    <w:p w14:paraId="25274E4E" w14:textId="77777777" w:rsidR="00351F69" w:rsidRPr="005F3D2D" w:rsidRDefault="00351F69" w:rsidP="00351F69">
      <w:pPr>
        <w:pStyle w:val="IndexEntry"/>
      </w:pPr>
    </w:p>
    <w:p w14:paraId="6FF3C499" w14:textId="77777777" w:rsidR="00351F69" w:rsidRPr="005F3D2D" w:rsidRDefault="00351F69" w:rsidP="00A969B5">
      <w:pPr>
        <w:pStyle w:val="IndexEntry"/>
        <w:keepNext/>
      </w:pPr>
      <w:r w:rsidRPr="005F3D2D">
        <w:rPr>
          <w:rStyle w:val="Index-Term"/>
        </w:rPr>
        <w:t>Alcoholic Beverages</w:t>
      </w:r>
    </w:p>
    <w:p w14:paraId="75CA1F9C" w14:textId="0DC1F1C7" w:rsidR="00351F69" w:rsidRPr="005F3D2D" w:rsidRDefault="002B3CF2" w:rsidP="00351F69">
      <w:pPr>
        <w:pStyle w:val="IndexEntry"/>
      </w:pPr>
      <w:r w:rsidRPr="005F3D2D">
        <w:t>CGL exclusion, 5.</w:t>
      </w:r>
      <w:r w:rsidR="007B3D81" w:rsidRPr="005F3D2D">
        <w:t>18</w:t>
      </w:r>
      <w:r w:rsidR="008317EB">
        <w:t>3</w:t>
      </w:r>
    </w:p>
    <w:p w14:paraId="662B9197" w14:textId="77777777" w:rsidR="00351F69" w:rsidRPr="005F3D2D" w:rsidRDefault="00351F69" w:rsidP="00351F69">
      <w:pPr>
        <w:pStyle w:val="IndexEntry"/>
      </w:pPr>
    </w:p>
    <w:p w14:paraId="307D39AE" w14:textId="77777777" w:rsidR="00351F69" w:rsidRPr="005F3D2D" w:rsidRDefault="00351F69" w:rsidP="00A969B5">
      <w:pPr>
        <w:pStyle w:val="IndexEntry"/>
        <w:keepNext/>
      </w:pPr>
      <w:r w:rsidRPr="005F3D2D">
        <w:rPr>
          <w:rStyle w:val="Index-Term"/>
        </w:rPr>
        <w:t>Ambiguity in Contracts</w:t>
      </w:r>
    </w:p>
    <w:p w14:paraId="4F1A8A4C" w14:textId="470F15F9" w:rsidR="00351F69" w:rsidRPr="005F3D2D" w:rsidRDefault="00C366B4" w:rsidP="00351F69">
      <w:pPr>
        <w:pStyle w:val="IndexEntry"/>
      </w:pPr>
      <w:r w:rsidRPr="005F3D2D">
        <w:t>Generally, 1.</w:t>
      </w:r>
      <w:r w:rsidR="00282FEC">
        <w:t>47</w:t>
      </w:r>
      <w:r w:rsidR="00351F69" w:rsidRPr="005F3D2D">
        <w:t>–.</w:t>
      </w:r>
      <w:r w:rsidR="00282FEC">
        <w:t>56</w:t>
      </w:r>
    </w:p>
    <w:p w14:paraId="48386764" w14:textId="28CAD8DC" w:rsidR="00351F69" w:rsidRPr="005F3D2D" w:rsidRDefault="00FC6688" w:rsidP="00351F69">
      <w:pPr>
        <w:pStyle w:val="IndexEntry"/>
      </w:pPr>
      <w:r w:rsidRPr="005F3D2D">
        <w:t>Change in policy language, 1.</w:t>
      </w:r>
      <w:r w:rsidR="00282FEC">
        <w:t>55</w:t>
      </w:r>
    </w:p>
    <w:p w14:paraId="36E342BE" w14:textId="08EE3CE0" w:rsidR="00351F69" w:rsidRPr="005F3D2D" w:rsidRDefault="00905B0C" w:rsidP="00351F69">
      <w:pPr>
        <w:pStyle w:val="IndexEntry"/>
      </w:pPr>
      <w:r w:rsidRPr="005F3D2D">
        <w:t xml:space="preserve">Contextual ambiguity, </w:t>
      </w:r>
      <w:r w:rsidR="00D96F3D" w:rsidRPr="005F3D2D">
        <w:t>1.</w:t>
      </w:r>
      <w:r w:rsidR="00282FEC">
        <w:t>49</w:t>
      </w:r>
      <w:r w:rsidR="00D96F3D" w:rsidRPr="005F3D2D">
        <w:t xml:space="preserve">, </w:t>
      </w:r>
      <w:r w:rsidR="000807D0" w:rsidRPr="005F3D2D">
        <w:t>3.</w:t>
      </w:r>
      <w:r w:rsidR="00F021FC" w:rsidRPr="005F3D2D">
        <w:t>5</w:t>
      </w:r>
      <w:r w:rsidR="00F021FC">
        <w:t>0</w:t>
      </w:r>
      <w:r w:rsidR="000807D0" w:rsidRPr="005F3D2D">
        <w:t xml:space="preserve">, </w:t>
      </w:r>
      <w:r w:rsidRPr="005F3D2D">
        <w:t>3.</w:t>
      </w:r>
      <w:r w:rsidR="00F021FC">
        <w:t>56</w:t>
      </w:r>
      <w:r w:rsidR="0041759B" w:rsidRPr="005F3D2D">
        <w:t xml:space="preserve">, </w:t>
      </w:r>
      <w:r w:rsidR="000807D0" w:rsidRPr="005F3D2D">
        <w:t>3.</w:t>
      </w:r>
      <w:r w:rsidR="003F7019" w:rsidRPr="005F3D2D">
        <w:t>6</w:t>
      </w:r>
      <w:r w:rsidR="003F7019">
        <w:t>1</w:t>
      </w:r>
      <w:r w:rsidR="000807D0" w:rsidRPr="005F3D2D">
        <w:t xml:space="preserve">, </w:t>
      </w:r>
      <w:r w:rsidR="0041759B" w:rsidRPr="005F3D2D">
        <w:t>4.</w:t>
      </w:r>
      <w:r w:rsidR="00E73E47" w:rsidRPr="005F3D2D">
        <w:t>67</w:t>
      </w:r>
      <w:r w:rsidR="00351F69" w:rsidRPr="005F3D2D">
        <w:t>,</w:t>
      </w:r>
      <w:r w:rsidR="008A284A" w:rsidRPr="005F3D2D">
        <w:t xml:space="preserve"> 4.</w:t>
      </w:r>
      <w:r w:rsidR="00E73E47" w:rsidRPr="005F3D2D">
        <w:t>76</w:t>
      </w:r>
      <w:r w:rsidR="00351F69" w:rsidRPr="005F3D2D">
        <w:t>–.</w:t>
      </w:r>
      <w:r w:rsidR="00E73E47" w:rsidRPr="005F3D2D">
        <w:t>80</w:t>
      </w:r>
      <w:r w:rsidR="008A284A" w:rsidRPr="005F3D2D">
        <w:t>, 4.</w:t>
      </w:r>
      <w:r w:rsidR="00E73E47" w:rsidRPr="005F3D2D">
        <w:t>82</w:t>
      </w:r>
    </w:p>
    <w:p w14:paraId="47843D94" w14:textId="058F48CA" w:rsidR="00CD0494" w:rsidRPr="005F3D2D" w:rsidRDefault="00CD0494" w:rsidP="00351F69">
      <w:pPr>
        <w:pStyle w:val="IndexEntry"/>
      </w:pPr>
      <w:r w:rsidRPr="005F3D2D">
        <w:t>Construed against insurer, generally, 1.</w:t>
      </w:r>
      <w:r w:rsidR="00282FEC">
        <w:t>29</w:t>
      </w:r>
      <w:r w:rsidR="00711577" w:rsidRPr="005F3D2D">
        <w:t>, 1.</w:t>
      </w:r>
      <w:r w:rsidR="00282FEC">
        <w:t>48</w:t>
      </w:r>
    </w:p>
    <w:p w14:paraId="373B2657" w14:textId="64E82188" w:rsidR="00351F69" w:rsidRPr="005F3D2D" w:rsidRDefault="00351F69" w:rsidP="00351F69">
      <w:pPr>
        <w:pStyle w:val="IndexEntry"/>
      </w:pPr>
      <w:r w:rsidRPr="005F3D2D">
        <w:rPr>
          <w:i/>
        </w:rPr>
        <w:t>Contra proferentum</w:t>
      </w:r>
      <w:r w:rsidR="00FC6688" w:rsidRPr="005F3D2D">
        <w:t>, 1.</w:t>
      </w:r>
      <w:r w:rsidR="00282FEC">
        <w:t>56</w:t>
      </w:r>
    </w:p>
    <w:p w14:paraId="733AADB2" w14:textId="20F67EA0" w:rsidR="00351F69" w:rsidRPr="005F3D2D" w:rsidRDefault="00FC6688" w:rsidP="00351F69">
      <w:pPr>
        <w:pStyle w:val="IndexEntry"/>
      </w:pPr>
      <w:r w:rsidRPr="005F3D2D">
        <w:t>Defined, 1.</w:t>
      </w:r>
      <w:r w:rsidR="00282FEC">
        <w:t>49</w:t>
      </w:r>
      <w:r w:rsidRPr="005F3D2D">
        <w:t>, 1.</w:t>
      </w:r>
      <w:r w:rsidR="00282FEC">
        <w:t>50</w:t>
      </w:r>
    </w:p>
    <w:p w14:paraId="2D267A8E" w14:textId="2B6491B9" w:rsidR="00D96F3D" w:rsidRPr="005F3D2D" w:rsidRDefault="00D96F3D" w:rsidP="00351F69">
      <w:pPr>
        <w:pStyle w:val="IndexEntry"/>
      </w:pPr>
      <w:r w:rsidRPr="005F3D2D">
        <w:t>Dictionary definitions, 1.</w:t>
      </w:r>
      <w:r w:rsidR="00282FEC">
        <w:t>50</w:t>
      </w:r>
    </w:p>
    <w:p w14:paraId="38385AD9" w14:textId="4C3738A1" w:rsidR="00351F69" w:rsidRPr="005F3D2D" w:rsidRDefault="00351F69" w:rsidP="00351F69">
      <w:pPr>
        <w:pStyle w:val="IndexEntry"/>
      </w:pPr>
      <w:r w:rsidRPr="005F3D2D">
        <w:t xml:space="preserve">Effect if not ambiguous, </w:t>
      </w:r>
      <w:r w:rsidR="00FC6688" w:rsidRPr="005F3D2D">
        <w:t>1.</w:t>
      </w:r>
      <w:r w:rsidR="00282FEC">
        <w:t>53</w:t>
      </w:r>
    </w:p>
    <w:p w14:paraId="650218B0" w14:textId="7D844AD5" w:rsidR="00D96F3D" w:rsidRPr="005F3D2D" w:rsidRDefault="00D96F3D" w:rsidP="00351F69">
      <w:pPr>
        <w:pStyle w:val="IndexEntry"/>
      </w:pPr>
      <w:r w:rsidRPr="005F3D2D">
        <w:t>Genuine, 1.</w:t>
      </w:r>
      <w:r w:rsidR="00282FEC">
        <w:t>49</w:t>
      </w:r>
    </w:p>
    <w:p w14:paraId="1C79FA52" w14:textId="5737BF1E" w:rsidR="00351F69" w:rsidRPr="005F3D2D" w:rsidRDefault="00FC6688" w:rsidP="00351F69">
      <w:pPr>
        <w:pStyle w:val="IndexEntry"/>
      </w:pPr>
      <w:r w:rsidRPr="005F3D2D">
        <w:t>In insurance applications, 1.</w:t>
      </w:r>
      <w:r w:rsidR="00282FEC">
        <w:t>44</w:t>
      </w:r>
    </w:p>
    <w:p w14:paraId="0E84E23A" w14:textId="10ABD7EA" w:rsidR="00351F69" w:rsidRPr="005F3D2D" w:rsidRDefault="00FC6688" w:rsidP="00351F69">
      <w:pPr>
        <w:pStyle w:val="IndexEntry"/>
      </w:pPr>
      <w:r w:rsidRPr="005F3D2D">
        <w:t>Lack of definition, 1.</w:t>
      </w:r>
      <w:r w:rsidR="00282FEC">
        <w:t>52</w:t>
      </w:r>
    </w:p>
    <w:p w14:paraId="1AE774A8" w14:textId="2B86E2B5" w:rsidR="00351F69" w:rsidRPr="005F3D2D" w:rsidRDefault="00FC6688" w:rsidP="00351F69">
      <w:pPr>
        <w:pStyle w:val="IndexEntry"/>
      </w:pPr>
      <w:r w:rsidRPr="005F3D2D">
        <w:t>Other jurisdictions, 1.</w:t>
      </w:r>
      <w:r w:rsidR="00282FEC">
        <w:t>56</w:t>
      </w:r>
    </w:p>
    <w:p w14:paraId="3C73239A" w14:textId="77777777" w:rsidR="00D07564" w:rsidRPr="005F3D2D" w:rsidRDefault="00D07564" w:rsidP="00351F69">
      <w:pPr>
        <w:pStyle w:val="IndexEntry"/>
      </w:pPr>
      <w:r w:rsidRPr="005F3D2D">
        <w:t>Other-insurance clause and, 3.</w:t>
      </w:r>
      <w:r w:rsidR="000F0983">
        <w:t>57</w:t>
      </w:r>
    </w:p>
    <w:p w14:paraId="2829AB3B" w14:textId="70B40428" w:rsidR="00351F69" w:rsidRPr="005F3D2D" w:rsidRDefault="00FC6688" w:rsidP="00351F69">
      <w:pPr>
        <w:pStyle w:val="IndexEntry"/>
      </w:pPr>
      <w:r w:rsidRPr="005F3D2D">
        <w:t>Parol evidence, 1.</w:t>
      </w:r>
      <w:r w:rsidR="00282FEC">
        <w:t>54</w:t>
      </w:r>
    </w:p>
    <w:p w14:paraId="619AB991" w14:textId="45105A88" w:rsidR="00351F69" w:rsidRPr="005F3D2D" w:rsidRDefault="00351F69" w:rsidP="00351F69">
      <w:pPr>
        <w:pStyle w:val="IndexEntry"/>
      </w:pPr>
      <w:r w:rsidRPr="005F3D2D">
        <w:lastRenderedPageBreak/>
        <w:t>Remote</w:t>
      </w:r>
      <w:r w:rsidR="00FC6688" w:rsidRPr="005F3D2D">
        <w:t xml:space="preserve"> interpretation prohibited, 1.</w:t>
      </w:r>
      <w:r w:rsidR="00282FEC">
        <w:t>51</w:t>
      </w:r>
    </w:p>
    <w:p w14:paraId="07CDE64B" w14:textId="77777777" w:rsidR="00351F69" w:rsidRPr="005F3D2D" w:rsidRDefault="00265CC2" w:rsidP="00351F69">
      <w:pPr>
        <w:pStyle w:val="IndexEntry"/>
      </w:pPr>
      <w:r w:rsidRPr="005F3D2D">
        <w:t>UIM insurance, 4.</w:t>
      </w:r>
      <w:r w:rsidR="00E73E47" w:rsidRPr="005F3D2D">
        <w:t>73</w:t>
      </w:r>
      <w:r w:rsidR="00351F69" w:rsidRPr="005F3D2D">
        <w:t>–.</w:t>
      </w:r>
      <w:r w:rsidR="00E73E47" w:rsidRPr="005F3D2D">
        <w:t>74</w:t>
      </w:r>
      <w:r w:rsidR="00351F69" w:rsidRPr="005F3D2D">
        <w:t>, 4.</w:t>
      </w:r>
      <w:r w:rsidR="00E73E47" w:rsidRPr="005F3D2D">
        <w:t>76</w:t>
      </w:r>
      <w:r w:rsidR="00351F69" w:rsidRPr="005F3D2D">
        <w:t>–.</w:t>
      </w:r>
      <w:r w:rsidR="00E73E47" w:rsidRPr="005F3D2D">
        <w:t>80</w:t>
      </w:r>
      <w:r w:rsidR="00351F69" w:rsidRPr="005F3D2D">
        <w:t>, 4.</w:t>
      </w:r>
      <w:r w:rsidR="00E73E47" w:rsidRPr="005F3D2D">
        <w:t>82</w:t>
      </w:r>
    </w:p>
    <w:p w14:paraId="01086CF8" w14:textId="77777777" w:rsidR="00351F69" w:rsidRPr="005F3D2D" w:rsidRDefault="00351F69" w:rsidP="00351F69">
      <w:pPr>
        <w:pStyle w:val="IndexEntry"/>
      </w:pPr>
    </w:p>
    <w:p w14:paraId="3B490F88" w14:textId="77777777" w:rsidR="00351F69" w:rsidRPr="005F3D2D" w:rsidRDefault="00351F69" w:rsidP="00FE1378">
      <w:pPr>
        <w:pStyle w:val="IndexEntry"/>
        <w:keepNext/>
      </w:pPr>
      <w:r w:rsidRPr="005F3D2D">
        <w:rPr>
          <w:rStyle w:val="Index-Term"/>
        </w:rPr>
        <w:t>American Rule</w:t>
      </w:r>
    </w:p>
    <w:p w14:paraId="7CE5990A" w14:textId="77777777" w:rsidR="00351F69" w:rsidRPr="005F3D2D" w:rsidRDefault="00EF6173" w:rsidP="00351F69">
      <w:pPr>
        <w:pStyle w:val="IndexEntry"/>
      </w:pPr>
      <w:r w:rsidRPr="005F3D2D">
        <w:t xml:space="preserve">Attorney fees, </w:t>
      </w:r>
      <w:r w:rsidR="00930525" w:rsidRPr="005F3D2D">
        <w:t>7.</w:t>
      </w:r>
      <w:r w:rsidR="003E7B00" w:rsidRPr="005F3D2D">
        <w:t>7</w:t>
      </w:r>
      <w:r w:rsidR="003E7B00">
        <w:t>2</w:t>
      </w:r>
      <w:r w:rsidR="00930525" w:rsidRPr="005F3D2D">
        <w:t>–</w:t>
      </w:r>
      <w:r w:rsidRPr="005F3D2D">
        <w:t>.</w:t>
      </w:r>
      <w:r w:rsidR="003E7B00" w:rsidRPr="005F3D2D">
        <w:t>7</w:t>
      </w:r>
      <w:r w:rsidR="003E7B00">
        <w:t>4</w:t>
      </w:r>
      <w:r w:rsidR="00351F69" w:rsidRPr="005F3D2D">
        <w:t>, 9.4</w:t>
      </w:r>
      <w:r w:rsidR="00912B3F" w:rsidRPr="005F3D2D">
        <w:t>2</w:t>
      </w:r>
    </w:p>
    <w:p w14:paraId="0F2D08A0" w14:textId="77777777" w:rsidR="00351F69" w:rsidRPr="005F3D2D" w:rsidRDefault="00351F69" w:rsidP="00351F69">
      <w:pPr>
        <w:pStyle w:val="IndexEntry"/>
      </w:pPr>
    </w:p>
    <w:p w14:paraId="4DB09C7E" w14:textId="77777777" w:rsidR="00351F69" w:rsidRPr="005F3D2D" w:rsidRDefault="00351F69" w:rsidP="00FE1378">
      <w:pPr>
        <w:pStyle w:val="IndexEntry"/>
        <w:keepNext/>
      </w:pPr>
      <w:r w:rsidRPr="005F3D2D">
        <w:rPr>
          <w:rStyle w:val="Index-Term"/>
        </w:rPr>
        <w:t>Apparent Authority of Agent</w:t>
      </w:r>
    </w:p>
    <w:p w14:paraId="0B707AB9" w14:textId="197BE200" w:rsidR="00351F69" w:rsidRPr="005F3D2D" w:rsidRDefault="00226DAF" w:rsidP="00351F69">
      <w:pPr>
        <w:pStyle w:val="IndexEntry"/>
      </w:pPr>
      <w:r w:rsidRPr="005F3D2D">
        <w:t>Generally, 11.</w:t>
      </w:r>
      <w:r w:rsidR="008C454D" w:rsidRPr="005F3D2D">
        <w:t>7</w:t>
      </w:r>
      <w:r w:rsidR="008C454D">
        <w:t>3</w:t>
      </w:r>
      <w:r w:rsidRPr="005F3D2D">
        <w:t>–.</w:t>
      </w:r>
      <w:r w:rsidR="008C454D" w:rsidRPr="005F3D2D">
        <w:t>7</w:t>
      </w:r>
      <w:r w:rsidR="008C454D">
        <w:t>8</w:t>
      </w:r>
    </w:p>
    <w:p w14:paraId="7520C2BA" w14:textId="68248AB7" w:rsidR="00351F69" w:rsidRPr="005F3D2D" w:rsidRDefault="00226DAF" w:rsidP="00351F69">
      <w:pPr>
        <w:pStyle w:val="IndexEntry"/>
      </w:pPr>
      <w:r w:rsidRPr="005F3D2D">
        <w:t>Definition of, 11.</w:t>
      </w:r>
      <w:r w:rsidR="008C454D" w:rsidRPr="005F3D2D">
        <w:t>7</w:t>
      </w:r>
      <w:r w:rsidR="008C454D">
        <w:t>4</w:t>
      </w:r>
    </w:p>
    <w:p w14:paraId="04DB4A44" w14:textId="28579BF6" w:rsidR="00351F69" w:rsidRPr="005F3D2D" w:rsidRDefault="00226DAF" w:rsidP="00351F69">
      <w:pPr>
        <w:pStyle w:val="IndexEntry"/>
      </w:pPr>
      <w:r w:rsidRPr="005F3D2D">
        <w:t>Elements of, 11.</w:t>
      </w:r>
      <w:r w:rsidR="008C454D" w:rsidRPr="005F3D2D">
        <w:t>7</w:t>
      </w:r>
      <w:r w:rsidR="008C454D">
        <w:t>5</w:t>
      </w:r>
    </w:p>
    <w:p w14:paraId="6BBCCD5F" w14:textId="5B2180F6" w:rsidR="00351F69" w:rsidRPr="005F3D2D" w:rsidRDefault="00226DAF" w:rsidP="00351F69">
      <w:pPr>
        <w:pStyle w:val="IndexEntry"/>
      </w:pPr>
      <w:r w:rsidRPr="005F3D2D">
        <w:t>Reasonable reliance on, 11.</w:t>
      </w:r>
      <w:r w:rsidR="008C454D" w:rsidRPr="005F3D2D">
        <w:t>7</w:t>
      </w:r>
      <w:r w:rsidR="008C454D">
        <w:t>6</w:t>
      </w:r>
    </w:p>
    <w:p w14:paraId="451F97F8" w14:textId="77777777" w:rsidR="00351F69" w:rsidRPr="005F3D2D" w:rsidRDefault="00351F69" w:rsidP="00351F69">
      <w:pPr>
        <w:pStyle w:val="IndexEntry"/>
      </w:pPr>
    </w:p>
    <w:p w14:paraId="6815D2A4" w14:textId="77777777" w:rsidR="00351F69" w:rsidRPr="005F3D2D" w:rsidRDefault="00351F69" w:rsidP="00FE1378">
      <w:pPr>
        <w:pStyle w:val="IndexEntry"/>
        <w:keepNext/>
      </w:pPr>
      <w:r w:rsidRPr="005F3D2D">
        <w:rPr>
          <w:rStyle w:val="Index-Term"/>
        </w:rPr>
        <w:t>Applications</w:t>
      </w:r>
    </w:p>
    <w:p w14:paraId="283EDDB5" w14:textId="2F5D430C" w:rsidR="00351F69" w:rsidRPr="005F3D2D" w:rsidRDefault="00FC6688" w:rsidP="00351F69">
      <w:pPr>
        <w:pStyle w:val="IndexEntry"/>
      </w:pPr>
      <w:r w:rsidRPr="005F3D2D">
        <w:t>Ambiguity in, 1.</w:t>
      </w:r>
      <w:r w:rsidR="00282FEC">
        <w:t>44</w:t>
      </w:r>
    </w:p>
    <w:p w14:paraId="0ECC3376" w14:textId="77777777" w:rsidR="003A24B7" w:rsidRPr="005F3D2D" w:rsidRDefault="001E533E" w:rsidP="00351F69">
      <w:pPr>
        <w:pStyle w:val="IndexEntry"/>
      </w:pPr>
      <w:r w:rsidRPr="005F3D2D">
        <w:t>Delay in acting on by insurer, 12.5</w:t>
      </w:r>
      <w:r w:rsidR="00D7142D" w:rsidRPr="005F3D2D">
        <w:t>8</w:t>
      </w:r>
    </w:p>
    <w:p w14:paraId="4ADEED04" w14:textId="77777777" w:rsidR="00351F69" w:rsidRPr="005F3D2D" w:rsidRDefault="00351F69" w:rsidP="00351F69">
      <w:pPr>
        <w:pStyle w:val="IndexEntry"/>
      </w:pPr>
      <w:r w:rsidRPr="005F3D2D">
        <w:t>Insured duty to read, 12.8–.10</w:t>
      </w:r>
    </w:p>
    <w:p w14:paraId="6537804D" w14:textId="77777777" w:rsidR="00351F69" w:rsidRPr="005F3D2D" w:rsidRDefault="00351F69" w:rsidP="00351F69">
      <w:pPr>
        <w:pStyle w:val="IndexEntry"/>
      </w:pPr>
      <w:r w:rsidRPr="005F3D2D">
        <w:t>Misrepresentation in, 12.3</w:t>
      </w:r>
      <w:r w:rsidR="00D7142D" w:rsidRPr="005F3D2D">
        <w:t>5</w:t>
      </w:r>
      <w:r w:rsidRPr="005F3D2D">
        <w:t>–.5</w:t>
      </w:r>
      <w:r w:rsidR="00D7142D" w:rsidRPr="005F3D2D">
        <w:t>8</w:t>
      </w:r>
    </w:p>
    <w:p w14:paraId="1D41FF9D" w14:textId="77777777" w:rsidR="002B0811" w:rsidRPr="005F3D2D" w:rsidRDefault="00351F69" w:rsidP="00351F69">
      <w:pPr>
        <w:pStyle w:val="IndexEntry"/>
      </w:pPr>
      <w:r w:rsidRPr="005F3D2D">
        <w:t>—</w:t>
      </w:r>
      <w:r w:rsidR="002B0811" w:rsidRPr="005F3D2D">
        <w:t>after application submitted, 12.5</w:t>
      </w:r>
      <w:r w:rsidR="00D7142D" w:rsidRPr="005F3D2D">
        <w:t>4</w:t>
      </w:r>
    </w:p>
    <w:p w14:paraId="07F7E442" w14:textId="77777777" w:rsidR="00351F69" w:rsidRPr="005F3D2D" w:rsidRDefault="002B0811" w:rsidP="00351F69">
      <w:pPr>
        <w:pStyle w:val="IndexEntry"/>
      </w:pPr>
      <w:r w:rsidRPr="005F3D2D">
        <w:t>—</w:t>
      </w:r>
      <w:r w:rsidR="00351F69" w:rsidRPr="005F3D2D">
        <w:t>automobile insurance, 12.4</w:t>
      </w:r>
      <w:r w:rsidR="00D7142D" w:rsidRPr="005F3D2D">
        <w:t>5</w:t>
      </w:r>
      <w:r w:rsidR="00351F69" w:rsidRPr="005F3D2D">
        <w:t>–.4</w:t>
      </w:r>
      <w:r w:rsidR="00D7142D" w:rsidRPr="005F3D2D">
        <w:t>8</w:t>
      </w:r>
    </w:p>
    <w:p w14:paraId="4BFC709F" w14:textId="77777777" w:rsidR="00351F69" w:rsidRPr="005F3D2D" w:rsidRDefault="00351F69" w:rsidP="00351F69">
      <w:pPr>
        <w:pStyle w:val="IndexEntry"/>
      </w:pPr>
      <w:r w:rsidRPr="005F3D2D">
        <w:t>—conditional receipts, 12.5</w:t>
      </w:r>
      <w:r w:rsidR="00D7142D" w:rsidRPr="005F3D2D">
        <w:t>8</w:t>
      </w:r>
    </w:p>
    <w:p w14:paraId="2E7969E4" w14:textId="77777777" w:rsidR="00351F69" w:rsidRPr="005F3D2D" w:rsidRDefault="00351F69" w:rsidP="00351F69">
      <w:pPr>
        <w:pStyle w:val="IndexEntry"/>
      </w:pPr>
      <w:r w:rsidRPr="005F3D2D">
        <w:t>—effect of, 12.4</w:t>
      </w:r>
      <w:r w:rsidR="00D7142D" w:rsidRPr="005F3D2D">
        <w:t>7</w:t>
      </w:r>
    </w:p>
    <w:p w14:paraId="02E01969" w14:textId="77777777" w:rsidR="00351F69" w:rsidRPr="005F3D2D" w:rsidRDefault="00351F69" w:rsidP="00351F69">
      <w:pPr>
        <w:pStyle w:val="IndexEntry"/>
      </w:pPr>
      <w:r w:rsidRPr="005F3D2D">
        <w:t>—“good health” provision, 12.5</w:t>
      </w:r>
      <w:r w:rsidR="00D7142D" w:rsidRPr="005F3D2D">
        <w:t>7</w:t>
      </w:r>
    </w:p>
    <w:p w14:paraId="6A3B92DB" w14:textId="77777777" w:rsidR="00351F69" w:rsidRPr="005F3D2D" w:rsidRDefault="00351F69" w:rsidP="00351F69">
      <w:pPr>
        <w:pStyle w:val="IndexEntry"/>
      </w:pPr>
      <w:r w:rsidRPr="005F3D2D">
        <w:t>—intent to deceive, 12.5</w:t>
      </w:r>
      <w:r w:rsidR="00D7142D" w:rsidRPr="005F3D2D">
        <w:t>3</w:t>
      </w:r>
    </w:p>
    <w:p w14:paraId="0A7DC0DE" w14:textId="77777777" w:rsidR="00351F69" w:rsidRPr="005F3D2D" w:rsidRDefault="00351F69" w:rsidP="00351F69">
      <w:pPr>
        <w:pStyle w:val="IndexEntry"/>
      </w:pPr>
      <w:r w:rsidRPr="005F3D2D">
        <w:t>—knowledge of insured, 12.5</w:t>
      </w:r>
      <w:r w:rsidR="00D7142D" w:rsidRPr="005F3D2D">
        <w:t>1</w:t>
      </w:r>
    </w:p>
    <w:p w14:paraId="155CBEF2" w14:textId="77777777" w:rsidR="00351F69" w:rsidRPr="005F3D2D" w:rsidRDefault="00351F69" w:rsidP="00351F69">
      <w:pPr>
        <w:pStyle w:val="IndexEntry"/>
      </w:pPr>
      <w:r w:rsidRPr="005F3D2D">
        <w:t>—limiting number of questions, 12.5</w:t>
      </w:r>
      <w:r w:rsidR="00D7142D" w:rsidRPr="005F3D2D">
        <w:t>6</w:t>
      </w:r>
    </w:p>
    <w:p w14:paraId="22160988" w14:textId="77777777" w:rsidR="00351F69" w:rsidRPr="005F3D2D" w:rsidRDefault="00351F69" w:rsidP="00351F69">
      <w:pPr>
        <w:pStyle w:val="IndexEntry"/>
      </w:pPr>
      <w:r w:rsidRPr="005F3D2D">
        <w:t>—materiality, 12.5</w:t>
      </w:r>
      <w:r w:rsidR="00D7142D" w:rsidRPr="005F3D2D">
        <w:t>0</w:t>
      </w:r>
    </w:p>
    <w:p w14:paraId="4278620D" w14:textId="77777777" w:rsidR="00351F69" w:rsidRPr="005F3D2D" w:rsidRDefault="00351F69" w:rsidP="00351F69">
      <w:pPr>
        <w:pStyle w:val="IndexEntry"/>
      </w:pPr>
      <w:r w:rsidRPr="005F3D2D">
        <w:t>—policy attached to application, 12.4</w:t>
      </w:r>
      <w:r w:rsidR="00D7142D" w:rsidRPr="005F3D2D">
        <w:t>1</w:t>
      </w:r>
      <w:r w:rsidRPr="005F3D2D">
        <w:t>–.4</w:t>
      </w:r>
      <w:r w:rsidR="00D7142D" w:rsidRPr="005F3D2D">
        <w:t>4</w:t>
      </w:r>
    </w:p>
    <w:p w14:paraId="1F5656AE" w14:textId="77777777" w:rsidR="002B0811" w:rsidRPr="005F3D2D" w:rsidRDefault="002B0811" w:rsidP="00351F69">
      <w:pPr>
        <w:pStyle w:val="IndexEntry"/>
      </w:pPr>
      <w:r w:rsidRPr="005F3D2D">
        <w:t>—reliance on, 12.5</w:t>
      </w:r>
      <w:r w:rsidR="00D7142D" w:rsidRPr="005F3D2D">
        <w:t>2</w:t>
      </w:r>
    </w:p>
    <w:p w14:paraId="4E480F67" w14:textId="77777777" w:rsidR="00351F69" w:rsidRPr="005F3D2D" w:rsidRDefault="00351F69" w:rsidP="00351F69">
      <w:pPr>
        <w:pStyle w:val="IndexEntry"/>
      </w:pPr>
      <w:r w:rsidRPr="005F3D2D">
        <w:t>—statutory limitations, 12.3</w:t>
      </w:r>
      <w:r w:rsidR="00D7142D" w:rsidRPr="005F3D2D">
        <w:t>6</w:t>
      </w:r>
      <w:r w:rsidRPr="005F3D2D">
        <w:t>–.4</w:t>
      </w:r>
      <w:r w:rsidR="00D7142D" w:rsidRPr="005F3D2D">
        <w:t>4</w:t>
      </w:r>
    </w:p>
    <w:p w14:paraId="3D83B31E" w14:textId="77777777" w:rsidR="00351F69" w:rsidRPr="005F3D2D" w:rsidRDefault="00351F69" w:rsidP="00351F69">
      <w:pPr>
        <w:pStyle w:val="IndexEntry"/>
      </w:pPr>
      <w:r w:rsidRPr="005F3D2D">
        <w:t>—subsequent information, 12.5</w:t>
      </w:r>
      <w:r w:rsidR="00D7142D" w:rsidRPr="005F3D2D">
        <w:t>4</w:t>
      </w:r>
    </w:p>
    <w:p w14:paraId="007B516E" w14:textId="77777777" w:rsidR="00351F69" w:rsidRPr="005F3D2D" w:rsidRDefault="00351F69" w:rsidP="00351F69">
      <w:pPr>
        <w:pStyle w:val="IndexEntry"/>
      </w:pPr>
      <w:r w:rsidRPr="005F3D2D">
        <w:t>—volunteering information, 12.5</w:t>
      </w:r>
      <w:r w:rsidR="00D7142D" w:rsidRPr="005F3D2D">
        <w:t>5</w:t>
      </w:r>
    </w:p>
    <w:p w14:paraId="15EFA009" w14:textId="77777777" w:rsidR="00351F69" w:rsidRPr="005F3D2D" w:rsidRDefault="00351F69" w:rsidP="00351F69">
      <w:pPr>
        <w:pStyle w:val="IndexEntry"/>
      </w:pPr>
      <w:r w:rsidRPr="005F3D2D">
        <w:t>—warranties, 12.5</w:t>
      </w:r>
      <w:r w:rsidR="00D7142D" w:rsidRPr="005F3D2D">
        <w:t>2</w:t>
      </w:r>
    </w:p>
    <w:p w14:paraId="24DB4028" w14:textId="77777777" w:rsidR="00351F69" w:rsidRPr="005F3D2D" w:rsidRDefault="00351F69" w:rsidP="00351F69">
      <w:pPr>
        <w:pStyle w:val="IndexEntry"/>
      </w:pPr>
    </w:p>
    <w:p w14:paraId="0A38F711" w14:textId="77777777" w:rsidR="00351F69" w:rsidRPr="005F3D2D" w:rsidRDefault="00351F69" w:rsidP="00FE1378">
      <w:pPr>
        <w:pStyle w:val="IndexEntry"/>
        <w:keepNext/>
      </w:pPr>
      <w:r w:rsidRPr="005F3D2D">
        <w:rPr>
          <w:rStyle w:val="Index-Term"/>
        </w:rPr>
        <w:t>Appraisals</w:t>
      </w:r>
    </w:p>
    <w:p w14:paraId="466B0FAB" w14:textId="1BE937AD" w:rsidR="00351F69" w:rsidRPr="005F3D2D" w:rsidRDefault="009D0E8F" w:rsidP="00351F69">
      <w:pPr>
        <w:pStyle w:val="IndexEntry"/>
      </w:pPr>
      <w:r w:rsidRPr="005F3D2D">
        <w:t xml:space="preserve">Property insurance, </w:t>
      </w:r>
      <w:r w:rsidR="005639D6" w:rsidRPr="005F3D2D">
        <w:t>6.</w:t>
      </w:r>
      <w:r w:rsidR="00061360" w:rsidRPr="005F3D2D">
        <w:t>4</w:t>
      </w:r>
      <w:r w:rsidR="00061360">
        <w:t>7</w:t>
      </w:r>
      <w:r w:rsidR="005639D6" w:rsidRPr="005F3D2D">
        <w:t xml:space="preserve">, </w:t>
      </w:r>
      <w:r w:rsidRPr="005F3D2D">
        <w:t>6.</w:t>
      </w:r>
      <w:r w:rsidR="00061360" w:rsidRPr="005F3D2D">
        <w:t>6</w:t>
      </w:r>
      <w:r w:rsidR="00061360">
        <w:t>3</w:t>
      </w:r>
    </w:p>
    <w:p w14:paraId="1444F611" w14:textId="77777777" w:rsidR="00351F69" w:rsidRPr="005F3D2D" w:rsidRDefault="00351F69" w:rsidP="00351F69">
      <w:pPr>
        <w:pStyle w:val="IndexEntry"/>
      </w:pPr>
    </w:p>
    <w:p w14:paraId="34A0AB5D" w14:textId="77777777" w:rsidR="00351F69" w:rsidRPr="005F3D2D" w:rsidRDefault="00351F69" w:rsidP="007729E2">
      <w:pPr>
        <w:pStyle w:val="IndexEntry"/>
        <w:keepNext/>
        <w:keepLines/>
      </w:pPr>
      <w:r w:rsidRPr="005F3D2D">
        <w:rPr>
          <w:rStyle w:val="Index-Term"/>
        </w:rPr>
        <w:t>Approval Conditional Receipts</w:t>
      </w:r>
    </w:p>
    <w:p w14:paraId="12DAE9AD" w14:textId="77777777" w:rsidR="00351F69" w:rsidRPr="005F3D2D" w:rsidRDefault="00351F69" w:rsidP="00351F69">
      <w:pPr>
        <w:pStyle w:val="IndexEntry"/>
      </w:pPr>
      <w:r w:rsidRPr="005F3D2D">
        <w:t>Generally, 12.5</w:t>
      </w:r>
      <w:r w:rsidR="00D7142D" w:rsidRPr="005F3D2D">
        <w:t>8</w:t>
      </w:r>
    </w:p>
    <w:p w14:paraId="734351FC" w14:textId="77777777" w:rsidR="00351F69" w:rsidRPr="005F3D2D" w:rsidRDefault="00351F69" w:rsidP="00351F69">
      <w:pPr>
        <w:pStyle w:val="IndexEntry"/>
      </w:pPr>
    </w:p>
    <w:p w14:paraId="78AD1CF7" w14:textId="77777777" w:rsidR="00351F69" w:rsidRPr="005F3D2D" w:rsidRDefault="00351F69" w:rsidP="003A24B7">
      <w:pPr>
        <w:pStyle w:val="IndexEntry"/>
        <w:keepNext/>
        <w:keepLines/>
        <w:rPr>
          <w:rStyle w:val="Index-Term"/>
        </w:rPr>
      </w:pPr>
      <w:r w:rsidRPr="005F3D2D">
        <w:rPr>
          <w:rStyle w:val="Index-Term"/>
        </w:rPr>
        <w:t>Arbitration</w:t>
      </w:r>
    </w:p>
    <w:p w14:paraId="243D29A4" w14:textId="77777777" w:rsidR="00521E7D" w:rsidRPr="005F3D2D" w:rsidRDefault="00521E7D" w:rsidP="003A24B7">
      <w:pPr>
        <w:pStyle w:val="IndexEntry"/>
        <w:keepNext/>
        <w:keepLines/>
        <w:rPr>
          <w:rStyle w:val="Index-Term"/>
          <w:b w:val="0"/>
        </w:rPr>
      </w:pPr>
      <w:r w:rsidRPr="005F3D2D">
        <w:rPr>
          <w:rStyle w:val="Index-Term"/>
          <w:b w:val="0"/>
        </w:rPr>
        <w:t>Authority of arbitrators, 3.</w:t>
      </w:r>
      <w:r w:rsidR="00536B5D">
        <w:rPr>
          <w:rStyle w:val="Index-Term"/>
          <w:b w:val="0"/>
        </w:rPr>
        <w:t>88</w:t>
      </w:r>
    </w:p>
    <w:p w14:paraId="5973406F" w14:textId="77777777" w:rsidR="00D12607" w:rsidRPr="005F3D2D" w:rsidRDefault="00D12607" w:rsidP="00351F69">
      <w:pPr>
        <w:pStyle w:val="IndexEntry"/>
        <w:rPr>
          <w:rStyle w:val="Index-Term"/>
          <w:b w:val="0"/>
        </w:rPr>
      </w:pPr>
      <w:r w:rsidRPr="005F3D2D">
        <w:rPr>
          <w:rStyle w:val="Index-Term"/>
          <w:b w:val="0"/>
        </w:rPr>
        <w:t>Costs, 3.</w:t>
      </w:r>
      <w:r w:rsidR="00536B5D">
        <w:rPr>
          <w:rStyle w:val="Index-Term"/>
          <w:b w:val="0"/>
        </w:rPr>
        <w:t>87</w:t>
      </w:r>
    </w:p>
    <w:p w14:paraId="357BC395" w14:textId="77777777" w:rsidR="00D12607" w:rsidRPr="005F3D2D" w:rsidRDefault="00D12607" w:rsidP="00351F69">
      <w:pPr>
        <w:pStyle w:val="IndexEntry"/>
        <w:rPr>
          <w:rStyle w:val="Index-Term"/>
          <w:b w:val="0"/>
        </w:rPr>
      </w:pPr>
      <w:r w:rsidRPr="005F3D2D">
        <w:rPr>
          <w:rStyle w:val="Index-Term"/>
          <w:b w:val="0"/>
        </w:rPr>
        <w:t>Issues of law, 3.</w:t>
      </w:r>
      <w:r w:rsidR="00536B5D">
        <w:rPr>
          <w:rStyle w:val="Index-Term"/>
          <w:b w:val="0"/>
        </w:rPr>
        <w:t>86</w:t>
      </w:r>
    </w:p>
    <w:p w14:paraId="680AFC20" w14:textId="77777777" w:rsidR="003C218C" w:rsidRPr="005F3D2D" w:rsidRDefault="003C218C" w:rsidP="00351F69">
      <w:pPr>
        <w:pStyle w:val="IndexEntry"/>
      </w:pPr>
      <w:r w:rsidRPr="005F3D2D">
        <w:rPr>
          <w:rStyle w:val="Index-Term"/>
          <w:b w:val="0"/>
        </w:rPr>
        <w:t>Judicial estoppel and, 3.</w:t>
      </w:r>
      <w:r w:rsidR="00536B5D">
        <w:rPr>
          <w:rStyle w:val="Index-Term"/>
          <w:b w:val="0"/>
        </w:rPr>
        <w:t>84</w:t>
      </w:r>
    </w:p>
    <w:p w14:paraId="08773F08" w14:textId="77777777" w:rsidR="00521E7D" w:rsidRPr="005F3D2D" w:rsidRDefault="00521E7D" w:rsidP="00351F69">
      <w:pPr>
        <w:pStyle w:val="IndexEntry"/>
      </w:pPr>
      <w:r w:rsidRPr="005F3D2D">
        <w:t>Presumption of impartiality, 3.</w:t>
      </w:r>
      <w:r w:rsidR="00536B5D">
        <w:t>88</w:t>
      </w:r>
    </w:p>
    <w:p w14:paraId="61B9BC7E" w14:textId="77777777" w:rsidR="00D12607" w:rsidRPr="005F3D2D" w:rsidRDefault="00D12607" w:rsidP="00351F69">
      <w:pPr>
        <w:pStyle w:val="IndexEntry"/>
      </w:pPr>
      <w:r w:rsidRPr="005F3D2D">
        <w:t>Sanctions, 3.</w:t>
      </w:r>
      <w:r w:rsidR="00536B5D">
        <w:t>89</w:t>
      </w:r>
    </w:p>
    <w:p w14:paraId="2D811C85" w14:textId="77777777" w:rsidR="00351F69" w:rsidRPr="005F3D2D" w:rsidRDefault="00874981" w:rsidP="00351F69">
      <w:pPr>
        <w:pStyle w:val="IndexEntry"/>
      </w:pPr>
      <w:r w:rsidRPr="005F3D2D">
        <w:t>UIM/UM insurance, 3.</w:t>
      </w:r>
      <w:r w:rsidR="00536B5D">
        <w:t>83</w:t>
      </w:r>
      <w:r w:rsidRPr="005F3D2D">
        <w:t>–.</w:t>
      </w:r>
      <w:r w:rsidR="00536B5D">
        <w:t>89</w:t>
      </w:r>
    </w:p>
    <w:p w14:paraId="4D2FDFA0" w14:textId="77777777" w:rsidR="00F86C8E" w:rsidRPr="005F3D2D" w:rsidRDefault="00F86C8E" w:rsidP="00351F69">
      <w:pPr>
        <w:pStyle w:val="IndexEntry"/>
      </w:pPr>
      <w:r w:rsidRPr="005F3D2D">
        <w:t>UIM and statute of limitation, 3.</w:t>
      </w:r>
      <w:r w:rsidR="001C2AF9">
        <w:t>75</w:t>
      </w:r>
    </w:p>
    <w:p w14:paraId="40A2D7A3" w14:textId="77777777" w:rsidR="00B35300" w:rsidRPr="005F3D2D" w:rsidRDefault="00B35300" w:rsidP="00351F69">
      <w:pPr>
        <w:pStyle w:val="IndexEntry"/>
      </w:pPr>
      <w:r w:rsidRPr="005F3D2D">
        <w:t>Waiver, UM insurance, 3.</w:t>
      </w:r>
      <w:r w:rsidR="00536B5D">
        <w:t>85</w:t>
      </w:r>
    </w:p>
    <w:p w14:paraId="4237723D" w14:textId="77777777" w:rsidR="00351F69" w:rsidRPr="005F3D2D" w:rsidRDefault="00351F69" w:rsidP="00351F69">
      <w:pPr>
        <w:pStyle w:val="IndexEntry"/>
      </w:pPr>
    </w:p>
    <w:p w14:paraId="642668D2" w14:textId="77777777" w:rsidR="00351F69" w:rsidRPr="005F3D2D" w:rsidRDefault="00351F69" w:rsidP="00FE1378">
      <w:pPr>
        <w:pStyle w:val="IndexEntry"/>
        <w:keepNext/>
      </w:pPr>
      <w:r w:rsidRPr="005F3D2D">
        <w:rPr>
          <w:rStyle w:val="Index-Term"/>
        </w:rPr>
        <w:t>Arson</w:t>
      </w:r>
    </w:p>
    <w:p w14:paraId="30903840" w14:textId="5556484A" w:rsidR="00351F69" w:rsidRPr="005F3D2D" w:rsidRDefault="009D0E8F" w:rsidP="00351F69">
      <w:pPr>
        <w:pStyle w:val="IndexEntry"/>
      </w:pPr>
      <w:r w:rsidRPr="005F3D2D">
        <w:t>Advance payments, 6.</w:t>
      </w:r>
      <w:r w:rsidR="00061360" w:rsidRPr="005F3D2D">
        <w:t>9</w:t>
      </w:r>
      <w:r w:rsidR="00061360">
        <w:t>3</w:t>
      </w:r>
    </w:p>
    <w:p w14:paraId="27CAC1AC" w14:textId="6BCBC99A" w:rsidR="00351F69" w:rsidRPr="005F3D2D" w:rsidRDefault="007E5D19" w:rsidP="00351F69">
      <w:pPr>
        <w:pStyle w:val="IndexEntry"/>
      </w:pPr>
      <w:r w:rsidRPr="005F3D2D">
        <w:t xml:space="preserve">Burden of proof, </w:t>
      </w:r>
      <w:r w:rsidR="0004517A" w:rsidRPr="005F3D2D">
        <w:t xml:space="preserve">middle, </w:t>
      </w:r>
      <w:r w:rsidRPr="005F3D2D">
        <w:t>6.</w:t>
      </w:r>
      <w:r w:rsidR="00061360" w:rsidRPr="005F3D2D">
        <w:t>8</w:t>
      </w:r>
      <w:r w:rsidR="00061360">
        <w:t>3</w:t>
      </w:r>
    </w:p>
    <w:p w14:paraId="2874B5D5" w14:textId="5D18F4BE" w:rsidR="00351F69" w:rsidRPr="005F3D2D" w:rsidRDefault="009D0E8F" w:rsidP="00351F69">
      <w:pPr>
        <w:pStyle w:val="IndexEntry"/>
      </w:pPr>
      <w:r w:rsidRPr="005F3D2D">
        <w:t>Denial letter, 6.</w:t>
      </w:r>
      <w:r w:rsidR="00061360" w:rsidRPr="005F3D2D">
        <w:t>9</w:t>
      </w:r>
      <w:r w:rsidR="00061360">
        <w:t>1</w:t>
      </w:r>
    </w:p>
    <w:p w14:paraId="207077C2" w14:textId="3B2502F3" w:rsidR="00351F69" w:rsidRPr="005F3D2D" w:rsidRDefault="007E5D19" w:rsidP="00351F69">
      <w:pPr>
        <w:pStyle w:val="IndexEntry"/>
      </w:pPr>
      <w:r w:rsidRPr="005F3D2D">
        <w:t>Examination under oath, 6.</w:t>
      </w:r>
      <w:r w:rsidR="00061360" w:rsidRPr="005F3D2D">
        <w:t>8</w:t>
      </w:r>
      <w:r w:rsidR="00061360">
        <w:t>4</w:t>
      </w:r>
      <w:r w:rsidRPr="005F3D2D">
        <w:t>–.</w:t>
      </w:r>
      <w:r w:rsidR="00061360">
        <w:t>87</w:t>
      </w:r>
    </w:p>
    <w:p w14:paraId="15AF1CFA" w14:textId="15EEFE32" w:rsidR="009719C1" w:rsidRPr="005F3D2D" w:rsidRDefault="009719C1" w:rsidP="00351F69">
      <w:pPr>
        <w:pStyle w:val="IndexEntry"/>
      </w:pPr>
      <w:r w:rsidRPr="005F3D2D">
        <w:t>Fairly debatable, 9.</w:t>
      </w:r>
      <w:r w:rsidR="00061360" w:rsidRPr="005F3D2D">
        <w:t>2</w:t>
      </w:r>
      <w:r w:rsidR="00061360">
        <w:t>3</w:t>
      </w:r>
    </w:p>
    <w:p w14:paraId="79F771F1" w14:textId="5A10AE8F" w:rsidR="0004517A" w:rsidRPr="005F3D2D" w:rsidRDefault="0004517A" w:rsidP="00351F69">
      <w:pPr>
        <w:pStyle w:val="IndexEntry"/>
      </w:pPr>
      <w:r w:rsidRPr="005F3D2D">
        <w:t>Incendiary origin, 6.</w:t>
      </w:r>
      <w:r w:rsidR="00061360" w:rsidRPr="005F3D2D">
        <w:t>8</w:t>
      </w:r>
      <w:r w:rsidR="00061360">
        <w:t>2</w:t>
      </w:r>
      <w:r w:rsidRPr="005F3D2D">
        <w:t>, 6.</w:t>
      </w:r>
      <w:r w:rsidR="00061360" w:rsidRPr="005F3D2D">
        <w:t>9</w:t>
      </w:r>
      <w:r w:rsidR="00061360">
        <w:t>0</w:t>
      </w:r>
      <w:r w:rsidR="00A14703" w:rsidRPr="005F3D2D">
        <w:t>, 9.24</w:t>
      </w:r>
    </w:p>
    <w:p w14:paraId="24DB2390" w14:textId="674CF954" w:rsidR="00351F69" w:rsidRPr="005F3D2D" w:rsidRDefault="007E5D19" w:rsidP="00351F69">
      <w:pPr>
        <w:pStyle w:val="IndexEntry"/>
      </w:pPr>
      <w:r w:rsidRPr="005F3D2D">
        <w:t>Innocent insureds, 6.</w:t>
      </w:r>
      <w:r w:rsidR="00061360">
        <w:t>88</w:t>
      </w:r>
    </w:p>
    <w:p w14:paraId="05F00C47" w14:textId="31E35839" w:rsidR="00351F69" w:rsidRPr="005F3D2D" w:rsidRDefault="00351F69" w:rsidP="00351F69">
      <w:pPr>
        <w:pStyle w:val="IndexEntry"/>
      </w:pPr>
      <w:r w:rsidRPr="005F3D2D">
        <w:t>I</w:t>
      </w:r>
      <w:r w:rsidR="007E5D19" w:rsidRPr="005F3D2D">
        <w:t>nsurance company procedure, 6.</w:t>
      </w:r>
      <w:r w:rsidR="00061360">
        <w:t>89</w:t>
      </w:r>
      <w:r w:rsidR="007E5D19" w:rsidRPr="005F3D2D">
        <w:t>–.</w:t>
      </w:r>
      <w:r w:rsidR="00061360" w:rsidRPr="005F3D2D">
        <w:t>9</w:t>
      </w:r>
      <w:r w:rsidR="00061360">
        <w:t>4</w:t>
      </w:r>
    </w:p>
    <w:p w14:paraId="6513C5C6" w14:textId="49AA5EDE" w:rsidR="00351F69" w:rsidRPr="005F3D2D" w:rsidRDefault="009D0E8F" w:rsidP="00351F69">
      <w:pPr>
        <w:pStyle w:val="IndexEntry"/>
      </w:pPr>
      <w:r w:rsidRPr="005F3D2D">
        <w:t>Investigation of, 6.</w:t>
      </w:r>
      <w:r w:rsidR="00061360" w:rsidRPr="005F3D2D">
        <w:t>9</w:t>
      </w:r>
      <w:r w:rsidR="00061360">
        <w:t>0</w:t>
      </w:r>
    </w:p>
    <w:p w14:paraId="42972FCC" w14:textId="14F3F046" w:rsidR="00351F69" w:rsidRPr="005F3D2D" w:rsidRDefault="009D0E8F" w:rsidP="00351F69">
      <w:pPr>
        <w:pStyle w:val="IndexEntry"/>
      </w:pPr>
      <w:r w:rsidRPr="005F3D2D">
        <w:t>Mortgage clause, 6.</w:t>
      </w:r>
      <w:r w:rsidR="00061360" w:rsidRPr="005F3D2D">
        <w:t>9</w:t>
      </w:r>
      <w:r w:rsidR="00061360">
        <w:t>2</w:t>
      </w:r>
    </w:p>
    <w:p w14:paraId="3D116A0B" w14:textId="7F95F466" w:rsidR="00351F69" w:rsidRPr="005F3D2D" w:rsidRDefault="007E5D19" w:rsidP="00351F69">
      <w:pPr>
        <w:pStyle w:val="IndexEntry"/>
      </w:pPr>
      <w:r w:rsidRPr="005F3D2D">
        <w:t>Proof requirement, 6.</w:t>
      </w:r>
      <w:r w:rsidR="00061360" w:rsidRPr="005F3D2D">
        <w:t>8</w:t>
      </w:r>
      <w:r w:rsidR="00061360">
        <w:t>2</w:t>
      </w:r>
    </w:p>
    <w:p w14:paraId="601E0608" w14:textId="77777777" w:rsidR="00351F69" w:rsidRPr="005F3D2D" w:rsidRDefault="00351F69" w:rsidP="00351F69">
      <w:pPr>
        <w:pStyle w:val="IndexEntry"/>
      </w:pPr>
    </w:p>
    <w:p w14:paraId="7ADA392B" w14:textId="77777777" w:rsidR="00351F69" w:rsidRPr="005F3D2D" w:rsidRDefault="00351F69" w:rsidP="00FE1378">
      <w:pPr>
        <w:pStyle w:val="IndexEntry"/>
        <w:keepNext/>
      </w:pPr>
      <w:r w:rsidRPr="005F3D2D">
        <w:rPr>
          <w:rStyle w:val="Index-Term"/>
        </w:rPr>
        <w:t>Attorney-</w:t>
      </w:r>
      <w:r w:rsidR="003A497A" w:rsidRPr="005F3D2D">
        <w:rPr>
          <w:rStyle w:val="Index-Term"/>
        </w:rPr>
        <w:t>C</w:t>
      </w:r>
      <w:r w:rsidR="00930525" w:rsidRPr="005F3D2D">
        <w:rPr>
          <w:rStyle w:val="Index-Term"/>
        </w:rPr>
        <w:t xml:space="preserve">lient </w:t>
      </w:r>
      <w:r w:rsidRPr="005F3D2D">
        <w:rPr>
          <w:rStyle w:val="Index-Term"/>
        </w:rPr>
        <w:t>Privilege</w:t>
      </w:r>
    </w:p>
    <w:p w14:paraId="20D025C7" w14:textId="77777777" w:rsidR="00351F69" w:rsidRPr="005F3D2D" w:rsidRDefault="00351F69" w:rsidP="00351F69">
      <w:pPr>
        <w:pStyle w:val="IndexEntry"/>
      </w:pPr>
      <w:r w:rsidRPr="005F3D2D">
        <w:t>Application of, 9.</w:t>
      </w:r>
      <w:r w:rsidR="00912B3F" w:rsidRPr="005F3D2D">
        <w:t>49</w:t>
      </w:r>
      <w:r w:rsidRPr="005F3D2D">
        <w:t>, 9.5</w:t>
      </w:r>
      <w:r w:rsidR="00912B3F" w:rsidRPr="005F3D2D">
        <w:t>1</w:t>
      </w:r>
    </w:p>
    <w:p w14:paraId="6C460035" w14:textId="77777777" w:rsidR="00351F69" w:rsidRPr="005F3D2D" w:rsidRDefault="00351F69" w:rsidP="00351F69">
      <w:pPr>
        <w:pStyle w:val="IndexEntry"/>
      </w:pPr>
      <w:r w:rsidRPr="005F3D2D">
        <w:t>Cooperation of insured and, 12.3</w:t>
      </w:r>
      <w:r w:rsidR="00D7142D" w:rsidRPr="005F3D2D">
        <w:t>3</w:t>
      </w:r>
    </w:p>
    <w:p w14:paraId="5482E4F1" w14:textId="77777777" w:rsidR="00351F69" w:rsidRPr="005F3D2D" w:rsidRDefault="00351F69" w:rsidP="00351F69">
      <w:pPr>
        <w:pStyle w:val="IndexEntry"/>
      </w:pPr>
    </w:p>
    <w:p w14:paraId="3C95DCC6" w14:textId="77777777" w:rsidR="00351F69" w:rsidRPr="005F3D2D" w:rsidRDefault="00351F69" w:rsidP="00FE1378">
      <w:pPr>
        <w:pStyle w:val="IndexEntry"/>
        <w:keepNext/>
      </w:pPr>
      <w:r w:rsidRPr="005F3D2D">
        <w:rPr>
          <w:rStyle w:val="Index-Term"/>
        </w:rPr>
        <w:t>Attorney Fees</w:t>
      </w:r>
    </w:p>
    <w:p w14:paraId="5C436EFF" w14:textId="77777777" w:rsidR="00351F69" w:rsidRPr="005F3D2D" w:rsidRDefault="00096C27" w:rsidP="00351F69">
      <w:pPr>
        <w:pStyle w:val="IndexEntry"/>
      </w:pPr>
      <w:r w:rsidRPr="005F3D2D">
        <w:t>American rule, 7.</w:t>
      </w:r>
      <w:r w:rsidR="003E7B00" w:rsidRPr="005F3D2D">
        <w:t>7</w:t>
      </w:r>
      <w:r w:rsidR="003E7B00">
        <w:t>2</w:t>
      </w:r>
      <w:r w:rsidR="00351F69" w:rsidRPr="005F3D2D">
        <w:t>–.</w:t>
      </w:r>
      <w:r w:rsidR="003E7B00" w:rsidRPr="005F3D2D">
        <w:t>7</w:t>
      </w:r>
      <w:r w:rsidR="003E7B00">
        <w:t>4</w:t>
      </w:r>
      <w:r w:rsidR="00351F69" w:rsidRPr="005F3D2D">
        <w:t>, 9.4</w:t>
      </w:r>
      <w:r w:rsidR="00912B3F" w:rsidRPr="005F3D2D">
        <w:t>2</w:t>
      </w:r>
    </w:p>
    <w:p w14:paraId="22060907" w14:textId="17652086" w:rsidR="00351F69" w:rsidRPr="005F3D2D" w:rsidRDefault="004A16A0" w:rsidP="00351F69">
      <w:pPr>
        <w:pStyle w:val="IndexEntry"/>
      </w:pPr>
      <w:r w:rsidRPr="005F3D2D">
        <w:t>As damages, 5.</w:t>
      </w:r>
      <w:r w:rsidR="008317EB" w:rsidRPr="005F3D2D">
        <w:t>25</w:t>
      </w:r>
      <w:r w:rsidR="008317EB">
        <w:t>1</w:t>
      </w:r>
    </w:p>
    <w:p w14:paraId="5C950398" w14:textId="1D9D60E4" w:rsidR="00930525" w:rsidRPr="005F3D2D" w:rsidRDefault="003A24B7" w:rsidP="00930525">
      <w:pPr>
        <w:pStyle w:val="IndexEntry"/>
      </w:pPr>
      <w:r w:rsidRPr="005F3D2D">
        <w:t>Bad faith, 5.</w:t>
      </w:r>
      <w:r w:rsidR="006D3E31" w:rsidRPr="005F3D2D">
        <w:t>25</w:t>
      </w:r>
      <w:r w:rsidR="008317EB">
        <w:t>1</w:t>
      </w:r>
      <w:r w:rsidRPr="005F3D2D">
        <w:t xml:space="preserve">, </w:t>
      </w:r>
      <w:r w:rsidR="00930525" w:rsidRPr="005F3D2D">
        <w:t>8.29, 9.4</w:t>
      </w:r>
      <w:r w:rsidR="00912B3F" w:rsidRPr="005F3D2D">
        <w:t>2</w:t>
      </w:r>
    </w:p>
    <w:p w14:paraId="5BB7C4F2" w14:textId="77777777" w:rsidR="00930525" w:rsidRPr="005F3D2D" w:rsidRDefault="00930525" w:rsidP="00930525">
      <w:pPr>
        <w:pStyle w:val="IndexEntry"/>
      </w:pPr>
      <w:r w:rsidRPr="005F3D2D">
        <w:t>Collusion and conspiracy, 12.3</w:t>
      </w:r>
      <w:r w:rsidR="00D7142D" w:rsidRPr="005F3D2D">
        <w:t>2</w:t>
      </w:r>
    </w:p>
    <w:p w14:paraId="340B52E1" w14:textId="77777777" w:rsidR="00351F69" w:rsidRPr="005F3D2D" w:rsidRDefault="00096C27" w:rsidP="00930525">
      <w:pPr>
        <w:pStyle w:val="IndexEntry"/>
      </w:pPr>
      <w:r w:rsidRPr="005F3D2D">
        <w:t>Duty to defend and, 7.</w:t>
      </w:r>
      <w:r w:rsidR="003E7B00">
        <w:t>69</w:t>
      </w:r>
      <w:r w:rsidRPr="005F3D2D">
        <w:t>–.</w:t>
      </w:r>
      <w:r w:rsidR="003E7B00" w:rsidRPr="005F3D2D">
        <w:t>7</w:t>
      </w:r>
      <w:r w:rsidR="003E7B00">
        <w:t>5</w:t>
      </w:r>
    </w:p>
    <w:p w14:paraId="317748D9" w14:textId="77777777" w:rsidR="00351F69" w:rsidRPr="005F3D2D" w:rsidRDefault="00096C27" w:rsidP="00351F69">
      <w:pPr>
        <w:pStyle w:val="IndexEntry"/>
      </w:pPr>
      <w:r w:rsidRPr="005F3D2D">
        <w:t>—coverage litigation, 7.</w:t>
      </w:r>
      <w:r w:rsidR="003E7B00" w:rsidRPr="005F3D2D">
        <w:t>7</w:t>
      </w:r>
      <w:r w:rsidR="003E7B00">
        <w:t>2</w:t>
      </w:r>
      <w:r w:rsidRPr="005F3D2D">
        <w:t>–.</w:t>
      </w:r>
      <w:r w:rsidR="003E7B00" w:rsidRPr="005F3D2D">
        <w:t>7</w:t>
      </w:r>
      <w:r w:rsidR="003E7B00">
        <w:t>4</w:t>
      </w:r>
    </w:p>
    <w:p w14:paraId="48326EC5" w14:textId="77777777" w:rsidR="00351F69" w:rsidRPr="005F3D2D" w:rsidRDefault="00351F69" w:rsidP="00351F69">
      <w:pPr>
        <w:pStyle w:val="IndexEntry"/>
      </w:pPr>
      <w:r w:rsidRPr="005F3D2D">
        <w:t>—li</w:t>
      </w:r>
      <w:r w:rsidR="00EF6173" w:rsidRPr="005F3D2D">
        <w:t>ability assumed by insured, 7.</w:t>
      </w:r>
      <w:r w:rsidR="003E7B00" w:rsidRPr="005F3D2D">
        <w:t>7</w:t>
      </w:r>
      <w:r w:rsidR="003E7B00">
        <w:t>5</w:t>
      </w:r>
    </w:p>
    <w:p w14:paraId="51D04F69" w14:textId="77777777" w:rsidR="00351F69" w:rsidRPr="005F3D2D" w:rsidRDefault="00351F69" w:rsidP="00351F69">
      <w:pPr>
        <w:pStyle w:val="IndexEntry"/>
      </w:pPr>
      <w:r w:rsidRPr="005F3D2D">
        <w:t xml:space="preserve">—no </w:t>
      </w:r>
      <w:r w:rsidR="00096C27" w:rsidRPr="005F3D2D">
        <w:t xml:space="preserve">obligation </w:t>
      </w:r>
      <w:r w:rsidR="00930525" w:rsidRPr="005F3D2D">
        <w:t>before</w:t>
      </w:r>
      <w:r w:rsidR="00096C27" w:rsidRPr="005F3D2D">
        <w:t xml:space="preserve"> tender, 7.</w:t>
      </w:r>
      <w:r w:rsidR="003E7B00" w:rsidRPr="005F3D2D">
        <w:t>7</w:t>
      </w:r>
      <w:r w:rsidR="003E7B00">
        <w:t>0</w:t>
      </w:r>
    </w:p>
    <w:p w14:paraId="3F8352CD" w14:textId="77777777" w:rsidR="00351F69" w:rsidRPr="005F3D2D" w:rsidRDefault="00351F69" w:rsidP="00351F69">
      <w:pPr>
        <w:pStyle w:val="IndexEntry"/>
      </w:pPr>
      <w:r w:rsidRPr="005F3D2D">
        <w:t>—underly</w:t>
      </w:r>
      <w:r w:rsidR="00096C27" w:rsidRPr="005F3D2D">
        <w:t>ing defense fees, 7.</w:t>
      </w:r>
      <w:r w:rsidR="003E7B00" w:rsidRPr="005F3D2D">
        <w:t>7</w:t>
      </w:r>
      <w:r w:rsidR="003E7B00">
        <w:t>1</w:t>
      </w:r>
    </w:p>
    <w:p w14:paraId="2C0C4C47" w14:textId="399AC4C0" w:rsidR="00794F57" w:rsidRPr="005F3D2D" w:rsidRDefault="00794F57" w:rsidP="00351F69">
      <w:pPr>
        <w:pStyle w:val="IndexEntry"/>
      </w:pPr>
      <w:r w:rsidRPr="005F3D2D">
        <w:t>Fair Housing Act, 5.</w:t>
      </w:r>
      <w:r w:rsidR="006D3E31" w:rsidRPr="005F3D2D">
        <w:t>25</w:t>
      </w:r>
      <w:r w:rsidR="008317EB">
        <w:t>1</w:t>
      </w:r>
    </w:p>
    <w:p w14:paraId="6ED71668" w14:textId="77777777" w:rsidR="00351F69" w:rsidRPr="005F3D2D" w:rsidRDefault="00926D98" w:rsidP="00351F69">
      <w:pPr>
        <w:pStyle w:val="IndexEntry"/>
      </w:pPr>
      <w:r w:rsidRPr="005F3D2D">
        <w:t>Settlement and, 10.</w:t>
      </w:r>
      <w:r w:rsidR="001D46F5">
        <w:t>86</w:t>
      </w:r>
      <w:r w:rsidRPr="005F3D2D">
        <w:t>–.</w:t>
      </w:r>
      <w:r w:rsidR="001D46F5">
        <w:t>89</w:t>
      </w:r>
    </w:p>
    <w:p w14:paraId="4C839315" w14:textId="77777777" w:rsidR="00351F69" w:rsidRPr="005F3D2D" w:rsidRDefault="007F1C7C" w:rsidP="007729E2">
      <w:pPr>
        <w:pStyle w:val="IndexEntry"/>
        <w:keepNext/>
        <w:keepLines/>
      </w:pPr>
      <w:r w:rsidRPr="005F3D2D">
        <w:t>Subrogation, 10.</w:t>
      </w:r>
      <w:r w:rsidR="001D46F5" w:rsidRPr="005F3D2D">
        <w:t>5</w:t>
      </w:r>
      <w:r w:rsidR="001D46F5">
        <w:t>5</w:t>
      </w:r>
      <w:r w:rsidRPr="005F3D2D">
        <w:t>, 10.</w:t>
      </w:r>
      <w:r w:rsidR="001D46F5" w:rsidRPr="005F3D2D">
        <w:t>14</w:t>
      </w:r>
      <w:r w:rsidR="001D46F5">
        <w:t>4</w:t>
      </w:r>
    </w:p>
    <w:p w14:paraId="6EAE7DD8" w14:textId="77777777" w:rsidR="00351F69" w:rsidRPr="005F3D2D" w:rsidRDefault="007F1C7C" w:rsidP="00351F69">
      <w:pPr>
        <w:pStyle w:val="IndexEntry"/>
      </w:pPr>
      <w:r w:rsidRPr="005F3D2D">
        <w:t>Wholeness determination, 10.</w:t>
      </w:r>
      <w:r w:rsidR="001D46F5" w:rsidRPr="005F3D2D">
        <w:t>5</w:t>
      </w:r>
      <w:r w:rsidR="001D46F5">
        <w:t>5</w:t>
      </w:r>
    </w:p>
    <w:p w14:paraId="371EB2EB" w14:textId="77777777" w:rsidR="00351F69" w:rsidRPr="005F3D2D" w:rsidRDefault="00351F69" w:rsidP="00351F69">
      <w:pPr>
        <w:pStyle w:val="IndexEntry"/>
      </w:pPr>
    </w:p>
    <w:p w14:paraId="2FC2A721" w14:textId="77777777" w:rsidR="00351F69" w:rsidRPr="005F3D2D" w:rsidRDefault="00351F69" w:rsidP="00F66625">
      <w:pPr>
        <w:pStyle w:val="IndexEntry"/>
        <w:keepNext/>
        <w:keepLines/>
      </w:pPr>
      <w:r w:rsidRPr="005F3D2D">
        <w:rPr>
          <w:rStyle w:val="Index-Term"/>
        </w:rPr>
        <w:lastRenderedPageBreak/>
        <w:t>Attorneys</w:t>
      </w:r>
    </w:p>
    <w:p w14:paraId="59927AF2" w14:textId="77777777" w:rsidR="00351F69" w:rsidRPr="005F3D2D" w:rsidRDefault="00F372C3" w:rsidP="00FE1378">
      <w:pPr>
        <w:pStyle w:val="IndexEntry"/>
        <w:keepNext/>
        <w:keepLines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Attorney-</w:t>
      </w:r>
      <w:r w:rsidR="003A497A" w:rsidRPr="005F3D2D">
        <w:t>C</w:t>
      </w:r>
      <w:r w:rsidR="00930525" w:rsidRPr="005F3D2D">
        <w:t xml:space="preserve">lient </w:t>
      </w:r>
      <w:r w:rsidR="00FE1378">
        <w:t>P</w:t>
      </w:r>
      <w:r w:rsidR="00351F69" w:rsidRPr="005F3D2D">
        <w:t xml:space="preserve">rivilege; Attorney Fees </w:t>
      </w:r>
    </w:p>
    <w:p w14:paraId="63838D93" w14:textId="77777777" w:rsidR="00351F69" w:rsidRPr="005F3D2D" w:rsidRDefault="00351F69" w:rsidP="00FE1378">
      <w:pPr>
        <w:pStyle w:val="IndexEntry"/>
      </w:pPr>
      <w:r w:rsidRPr="005F3D2D">
        <w:t>Advice from, 9.</w:t>
      </w:r>
      <w:r w:rsidR="00912B3F" w:rsidRPr="005F3D2D">
        <w:t>50</w:t>
      </w:r>
    </w:p>
    <w:p w14:paraId="48DB1D50" w14:textId="77777777" w:rsidR="00351F69" w:rsidRPr="005F3D2D" w:rsidRDefault="002B7E1E" w:rsidP="00FE1378">
      <w:pPr>
        <w:pStyle w:val="IndexEntry"/>
      </w:pPr>
      <w:r w:rsidRPr="005F3D2D">
        <w:t>CMS actions against, 10.</w:t>
      </w:r>
      <w:r w:rsidR="001D46F5" w:rsidRPr="005F3D2D">
        <w:t>12</w:t>
      </w:r>
      <w:r w:rsidR="001D46F5">
        <w:t>4</w:t>
      </w:r>
    </w:p>
    <w:p w14:paraId="190068E5" w14:textId="77777777" w:rsidR="00351F69" w:rsidRPr="005F3D2D" w:rsidRDefault="00EF6173" w:rsidP="00351F69">
      <w:pPr>
        <w:pStyle w:val="IndexEntry"/>
      </w:pPr>
      <w:r w:rsidRPr="005F3D2D">
        <w:t>Conflicts of interest, 7.</w:t>
      </w:r>
      <w:r w:rsidR="003E7B00" w:rsidRPr="005F3D2D">
        <w:t>10</w:t>
      </w:r>
      <w:r w:rsidR="003E7B00">
        <w:t>1</w:t>
      </w:r>
    </w:p>
    <w:p w14:paraId="3FC4E312" w14:textId="77777777" w:rsidR="00C822F6" w:rsidRPr="005F3D2D" w:rsidRDefault="00C822F6" w:rsidP="00351F69">
      <w:pPr>
        <w:pStyle w:val="IndexEntry"/>
      </w:pPr>
      <w:r w:rsidRPr="005F3D2D">
        <w:t>Denial letter, 9.4</w:t>
      </w:r>
      <w:r w:rsidR="00912B3F" w:rsidRPr="005F3D2D">
        <w:t>9</w:t>
      </w:r>
    </w:p>
    <w:p w14:paraId="7F48071F" w14:textId="77777777" w:rsidR="00351F69" w:rsidRPr="005F3D2D" w:rsidRDefault="00351F69" w:rsidP="00351F69">
      <w:pPr>
        <w:pStyle w:val="IndexEntry"/>
      </w:pPr>
      <w:r w:rsidRPr="005F3D2D">
        <w:t>For insured, 9.5</w:t>
      </w:r>
      <w:r w:rsidR="00912B3F" w:rsidRPr="005F3D2D">
        <w:t>1</w:t>
      </w:r>
    </w:p>
    <w:p w14:paraId="09462B73" w14:textId="77777777" w:rsidR="00351F69" w:rsidRPr="005F3D2D" w:rsidRDefault="00EF6173" w:rsidP="00351F69">
      <w:pPr>
        <w:pStyle w:val="IndexEntry"/>
      </w:pPr>
      <w:r w:rsidRPr="005F3D2D">
        <w:t>Roles of, 7.</w:t>
      </w:r>
      <w:r w:rsidR="003E7B00" w:rsidRPr="005F3D2D">
        <w:t>8</w:t>
      </w:r>
      <w:r w:rsidR="003E7B00">
        <w:t>0</w:t>
      </w:r>
      <w:r w:rsidR="00351F69" w:rsidRPr="005F3D2D">
        <w:t>, 9.4</w:t>
      </w:r>
      <w:r w:rsidR="00912B3F" w:rsidRPr="005F3D2D">
        <w:t>8</w:t>
      </w:r>
      <w:r w:rsidR="00351F69" w:rsidRPr="005F3D2D">
        <w:t>–.5</w:t>
      </w:r>
      <w:r w:rsidR="00912B3F" w:rsidRPr="005F3D2D">
        <w:t>1</w:t>
      </w:r>
    </w:p>
    <w:p w14:paraId="63FD7F91" w14:textId="77777777" w:rsidR="00351F69" w:rsidRPr="005F3D2D" w:rsidRDefault="00C03A2A" w:rsidP="00351F69">
      <w:pPr>
        <w:pStyle w:val="IndexEntry"/>
      </w:pPr>
      <w:r w:rsidRPr="005F3D2D">
        <w:t>Selection of, 7.42</w:t>
      </w:r>
      <w:r w:rsidR="00EF6173" w:rsidRPr="005F3D2D">
        <w:t>, 7.</w:t>
      </w:r>
      <w:r w:rsidR="003E7B00" w:rsidRPr="005F3D2D">
        <w:t>9</w:t>
      </w:r>
      <w:r w:rsidR="003E7B00">
        <w:t>1</w:t>
      </w:r>
      <w:r w:rsidR="00EF6173" w:rsidRPr="005F3D2D">
        <w:t>–.</w:t>
      </w:r>
      <w:r w:rsidR="003E7B00" w:rsidRPr="005F3D2D">
        <w:t>9</w:t>
      </w:r>
      <w:r w:rsidR="003E7B00">
        <w:t>3</w:t>
      </w:r>
    </w:p>
    <w:p w14:paraId="0F13BEA3" w14:textId="77777777" w:rsidR="00351F69" w:rsidRPr="005F3D2D" w:rsidRDefault="00351F69" w:rsidP="00351F69">
      <w:pPr>
        <w:pStyle w:val="IndexEntry"/>
      </w:pPr>
      <w:r w:rsidRPr="005F3D2D">
        <w:t>As witness, 9.</w:t>
      </w:r>
      <w:r w:rsidR="00912B3F" w:rsidRPr="005F3D2D">
        <w:t>49</w:t>
      </w:r>
    </w:p>
    <w:p w14:paraId="03852858" w14:textId="77777777" w:rsidR="00351F69" w:rsidRPr="005F3D2D" w:rsidRDefault="00351F69" w:rsidP="00351F69">
      <w:pPr>
        <w:pStyle w:val="IndexEntry"/>
      </w:pPr>
    </w:p>
    <w:p w14:paraId="26696321" w14:textId="77777777" w:rsidR="00351F69" w:rsidRPr="005F3D2D" w:rsidRDefault="00351F69" w:rsidP="00FE1378">
      <w:pPr>
        <w:pStyle w:val="IndexEntry"/>
        <w:keepNext/>
      </w:pPr>
      <w:r w:rsidRPr="005F3D2D">
        <w:rPr>
          <w:rStyle w:val="Index-Term"/>
        </w:rPr>
        <w:t>Automobile Liability Insurance</w:t>
      </w:r>
    </w:p>
    <w:p w14:paraId="340CB471" w14:textId="77777777" w:rsidR="00351F69" w:rsidRPr="005F3D2D" w:rsidRDefault="00F372C3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Underinsured Motorist Insurance (UIM); Uninsured Motorist Insurance (UM)</w:t>
      </w:r>
    </w:p>
    <w:p w14:paraId="66732984" w14:textId="77777777" w:rsidR="009D7561" w:rsidRPr="005F3D2D" w:rsidRDefault="009D7561" w:rsidP="00351F69">
      <w:pPr>
        <w:pStyle w:val="IndexEntry"/>
      </w:pPr>
      <w:r w:rsidRPr="005F3D2D">
        <w:t>Additional insureds, coverage, 2.</w:t>
      </w:r>
      <w:r w:rsidR="00B822F6" w:rsidRPr="005F3D2D">
        <w:t>5</w:t>
      </w:r>
      <w:r w:rsidR="00B822F6">
        <w:t>5</w:t>
      </w:r>
    </w:p>
    <w:p w14:paraId="6B0C9E51" w14:textId="77777777" w:rsidR="00351F69" w:rsidRPr="005F3D2D" w:rsidRDefault="00FA099C" w:rsidP="00351F69">
      <w:pPr>
        <w:pStyle w:val="IndexEntry"/>
      </w:pPr>
      <w:r w:rsidRPr="005F3D2D">
        <w:t>“Arising out of,” 2.</w:t>
      </w:r>
      <w:r w:rsidR="00B822F6" w:rsidRPr="005F3D2D">
        <w:t>4</w:t>
      </w:r>
      <w:r w:rsidR="00B822F6">
        <w:t>8</w:t>
      </w:r>
      <w:r w:rsidRPr="005F3D2D">
        <w:t>, 2.</w:t>
      </w:r>
      <w:r w:rsidR="00B822F6">
        <w:t>49</w:t>
      </w:r>
      <w:r w:rsidRPr="005F3D2D">
        <w:t>, 2.</w:t>
      </w:r>
      <w:r w:rsidR="00B822F6" w:rsidRPr="005F3D2D">
        <w:t>5</w:t>
      </w:r>
      <w:r w:rsidR="00B822F6">
        <w:t>1</w:t>
      </w:r>
    </w:p>
    <w:p w14:paraId="5E2282CF" w14:textId="77777777" w:rsidR="00351F69" w:rsidRPr="005F3D2D" w:rsidRDefault="00351F69" w:rsidP="00351F69">
      <w:pPr>
        <w:pStyle w:val="IndexEntry"/>
      </w:pPr>
      <w:r w:rsidRPr="005F3D2D">
        <w:t>Business use of automobile</w:t>
      </w:r>
      <w:r w:rsidR="007D424C" w:rsidRPr="005F3D2D">
        <w:t>, 2.</w:t>
      </w:r>
      <w:r w:rsidR="00B822F6" w:rsidRPr="005F3D2D">
        <w:t>3</w:t>
      </w:r>
      <w:r w:rsidR="00B822F6">
        <w:t>5</w:t>
      </w:r>
    </w:p>
    <w:p w14:paraId="6D0122ED" w14:textId="77777777" w:rsidR="00351F69" w:rsidRPr="005F3D2D" w:rsidRDefault="0045529A" w:rsidP="00351F69">
      <w:pPr>
        <w:pStyle w:val="IndexEntry"/>
      </w:pPr>
      <w:r w:rsidRPr="005F3D2D">
        <w:t>Car rental agencies, 2.</w:t>
      </w:r>
      <w:r w:rsidR="00B822F6" w:rsidRPr="005F3D2D">
        <w:t>5</w:t>
      </w:r>
      <w:r w:rsidR="00B822F6">
        <w:t>6</w:t>
      </w:r>
    </w:p>
    <w:p w14:paraId="5FA5D53B" w14:textId="77777777" w:rsidR="00F10007" w:rsidRPr="005F3D2D" w:rsidRDefault="00F10007" w:rsidP="00351F69">
      <w:pPr>
        <w:pStyle w:val="IndexEntry"/>
      </w:pPr>
      <w:r w:rsidRPr="005F3D2D">
        <w:t>Commercial fleet policy, 2.5</w:t>
      </w:r>
    </w:p>
    <w:p w14:paraId="77F23171" w14:textId="77777777" w:rsidR="00351F69" w:rsidRPr="005F3D2D" w:rsidRDefault="00C83995" w:rsidP="00351F69">
      <w:pPr>
        <w:pStyle w:val="IndexEntry"/>
      </w:pPr>
      <w:r w:rsidRPr="005F3D2D">
        <w:t>Common carriers, 2.</w:t>
      </w:r>
      <w:r w:rsidR="007D53BA">
        <w:t>89</w:t>
      </w:r>
      <w:r w:rsidRPr="005F3D2D">
        <w:t>–.</w:t>
      </w:r>
      <w:r w:rsidR="007D53BA" w:rsidRPr="005F3D2D">
        <w:t>9</w:t>
      </w:r>
      <w:r w:rsidR="007D53BA">
        <w:t>3</w:t>
      </w:r>
    </w:p>
    <w:p w14:paraId="215FA34E" w14:textId="77777777" w:rsidR="00351F69" w:rsidRPr="005F3D2D" w:rsidRDefault="00351F69" w:rsidP="00351F69">
      <w:pPr>
        <w:pStyle w:val="IndexEntry"/>
      </w:pPr>
      <w:r w:rsidRPr="005F3D2D">
        <w:t>Cooperation by insured, 12.2</w:t>
      </w:r>
      <w:r w:rsidR="00D7142D" w:rsidRPr="005F3D2D">
        <w:t>6</w:t>
      </w:r>
      <w:r w:rsidRPr="005F3D2D">
        <w:t>–.2</w:t>
      </w:r>
      <w:r w:rsidR="00D7142D" w:rsidRPr="005F3D2D">
        <w:t>9</w:t>
      </w:r>
    </w:p>
    <w:p w14:paraId="6D08A680" w14:textId="77777777" w:rsidR="00351F69" w:rsidRPr="005F3D2D" w:rsidRDefault="00351F69" w:rsidP="00351F69">
      <w:pPr>
        <w:pStyle w:val="IndexEntry"/>
      </w:pPr>
      <w:r w:rsidRPr="005F3D2D">
        <w:t>Coverage, 2.</w:t>
      </w:r>
      <w:r w:rsidR="00930525" w:rsidRPr="005F3D2D">
        <w:t>2</w:t>
      </w:r>
      <w:r w:rsidRPr="005F3D2D">
        <w:t>–.6</w:t>
      </w:r>
      <w:r w:rsidR="00B007E7" w:rsidRPr="005F3D2D">
        <w:t>, 2.</w:t>
      </w:r>
      <w:r w:rsidR="007D53BA" w:rsidRPr="005F3D2D">
        <w:t>7</w:t>
      </w:r>
      <w:r w:rsidR="007D53BA">
        <w:t>4</w:t>
      </w:r>
    </w:p>
    <w:p w14:paraId="7FE85B0E" w14:textId="77777777" w:rsidR="00351F69" w:rsidRPr="005F3D2D" w:rsidRDefault="007D424C" w:rsidP="00351F69">
      <w:pPr>
        <w:pStyle w:val="IndexEntry"/>
      </w:pPr>
      <w:r w:rsidRPr="005F3D2D">
        <w:t>Drive-other-car exclusion, 2.</w:t>
      </w:r>
      <w:r w:rsidR="007D53BA" w:rsidRPr="005F3D2D">
        <w:t>3</w:t>
      </w:r>
      <w:r w:rsidR="007D53BA">
        <w:t>3</w:t>
      </w:r>
      <w:r w:rsidR="00BE738C" w:rsidRPr="005F3D2D">
        <w:t>, 2.</w:t>
      </w:r>
      <w:r w:rsidR="007D53BA" w:rsidRPr="005F3D2D">
        <w:t>7</w:t>
      </w:r>
      <w:r w:rsidR="007D53BA">
        <w:t>1</w:t>
      </w:r>
      <w:r w:rsidR="00304714" w:rsidRPr="005F3D2D">
        <w:t>, 3.</w:t>
      </w:r>
      <w:r w:rsidR="00F8572C" w:rsidRPr="005F3D2D">
        <w:t>17</w:t>
      </w:r>
      <w:r w:rsidR="00304714" w:rsidRPr="005F3D2D">
        <w:t>, 3.</w:t>
      </w:r>
      <w:r w:rsidR="001C2AF9" w:rsidRPr="005F3D2D">
        <w:t>7</w:t>
      </w:r>
      <w:r w:rsidR="001C2AF9">
        <w:t>6</w:t>
      </w:r>
      <w:r w:rsidR="00304714" w:rsidRPr="005F3D2D">
        <w:t>–.</w:t>
      </w:r>
      <w:r w:rsidR="001C2AF9" w:rsidRPr="005F3D2D">
        <w:t>7</w:t>
      </w:r>
      <w:r w:rsidR="001C2AF9">
        <w:t>8</w:t>
      </w:r>
    </w:p>
    <w:p w14:paraId="0FFA3148" w14:textId="77777777" w:rsidR="00351F69" w:rsidRPr="005F3D2D" w:rsidRDefault="00325672" w:rsidP="00351F69">
      <w:pPr>
        <w:pStyle w:val="IndexEntry"/>
      </w:pPr>
      <w:r w:rsidRPr="005F3D2D">
        <w:t>Exclusions, 2.</w:t>
      </w:r>
      <w:r w:rsidR="007D53BA" w:rsidRPr="005F3D2D">
        <w:t>7</w:t>
      </w:r>
      <w:r w:rsidR="007D53BA">
        <w:t>6</w:t>
      </w:r>
      <w:r w:rsidRPr="005F3D2D">
        <w:t>–.</w:t>
      </w:r>
      <w:r w:rsidR="007D53BA" w:rsidRPr="005F3D2D">
        <w:t>8</w:t>
      </w:r>
      <w:r w:rsidR="007D53BA">
        <w:t>2</w:t>
      </w:r>
    </w:p>
    <w:p w14:paraId="0C41611D" w14:textId="77777777" w:rsidR="00351F69" w:rsidRPr="005F3D2D" w:rsidRDefault="003B6CF6" w:rsidP="00351F69">
      <w:pPr>
        <w:pStyle w:val="IndexEntry"/>
      </w:pPr>
      <w:r w:rsidRPr="005F3D2D">
        <w:t>—business use, 2.</w:t>
      </w:r>
      <w:r w:rsidR="007D53BA" w:rsidRPr="005F3D2D">
        <w:t>3</w:t>
      </w:r>
      <w:r w:rsidR="007D53BA">
        <w:t>5</w:t>
      </w:r>
    </w:p>
    <w:p w14:paraId="433753BA" w14:textId="77777777" w:rsidR="00351F69" w:rsidRPr="005F3D2D" w:rsidRDefault="00351F69" w:rsidP="00351F69">
      <w:pPr>
        <w:pStyle w:val="IndexEntry"/>
      </w:pPr>
      <w:r w:rsidRPr="005F3D2D">
        <w:t>—carryin</w:t>
      </w:r>
      <w:r w:rsidR="00325672" w:rsidRPr="005F3D2D">
        <w:t>g persons/property for fee, 2.</w:t>
      </w:r>
      <w:r w:rsidR="007D53BA" w:rsidRPr="005F3D2D">
        <w:t>8</w:t>
      </w:r>
      <w:r w:rsidR="007D53BA">
        <w:t>0</w:t>
      </w:r>
    </w:p>
    <w:p w14:paraId="3C93D745" w14:textId="77777777" w:rsidR="00351F69" w:rsidRPr="005F3D2D" w:rsidRDefault="00325672" w:rsidP="00351F69">
      <w:pPr>
        <w:pStyle w:val="IndexEntry"/>
      </w:pPr>
      <w:r w:rsidRPr="005F3D2D">
        <w:t>—coemployee, 2.</w:t>
      </w:r>
      <w:r w:rsidR="007D53BA" w:rsidRPr="005F3D2D">
        <w:t>7</w:t>
      </w:r>
      <w:r w:rsidR="007D53BA">
        <w:t>8</w:t>
      </w:r>
    </w:p>
    <w:p w14:paraId="0EB63D99" w14:textId="77777777" w:rsidR="00351F69" w:rsidRPr="005F3D2D" w:rsidRDefault="00351F69" w:rsidP="00351F69">
      <w:pPr>
        <w:pStyle w:val="IndexEntry"/>
      </w:pPr>
      <w:r w:rsidRPr="005F3D2D">
        <w:t>—drive-</w:t>
      </w:r>
      <w:r w:rsidR="007D424C" w:rsidRPr="005F3D2D">
        <w:t>other-car, 2.</w:t>
      </w:r>
      <w:r w:rsidR="007D53BA" w:rsidRPr="005F3D2D">
        <w:t>3</w:t>
      </w:r>
      <w:r w:rsidR="007D53BA">
        <w:t>3</w:t>
      </w:r>
      <w:r w:rsidR="00304714" w:rsidRPr="005F3D2D">
        <w:t>, 3.</w:t>
      </w:r>
      <w:r w:rsidR="00A20FA6" w:rsidRPr="005F3D2D">
        <w:t>1</w:t>
      </w:r>
      <w:r w:rsidR="00A20FA6">
        <w:t>0</w:t>
      </w:r>
      <w:r w:rsidR="00304714" w:rsidRPr="005F3D2D">
        <w:t>, 3.</w:t>
      </w:r>
      <w:r w:rsidR="001C2AF9">
        <w:t>69</w:t>
      </w:r>
      <w:r w:rsidR="00304714" w:rsidRPr="005F3D2D">
        <w:t>–.</w:t>
      </w:r>
      <w:r w:rsidR="001C2AF9" w:rsidRPr="005F3D2D">
        <w:t>7</w:t>
      </w:r>
      <w:r w:rsidR="001C2AF9">
        <w:t>1</w:t>
      </w:r>
    </w:p>
    <w:p w14:paraId="0065CDA9" w14:textId="77777777" w:rsidR="00351F69" w:rsidRPr="005F3D2D" w:rsidRDefault="00325672" w:rsidP="00351F69">
      <w:pPr>
        <w:pStyle w:val="IndexEntry"/>
      </w:pPr>
      <w:r w:rsidRPr="005F3D2D">
        <w:t>—family, 2.3, 2.</w:t>
      </w:r>
      <w:r w:rsidR="007D53BA">
        <w:t>79</w:t>
      </w:r>
    </w:p>
    <w:p w14:paraId="5C8F6CE9" w14:textId="77777777" w:rsidR="00C519E7" w:rsidRPr="005F3D2D" w:rsidRDefault="00C519E7" w:rsidP="00351F69">
      <w:pPr>
        <w:pStyle w:val="IndexEntry"/>
      </w:pPr>
      <w:r w:rsidRPr="005F3D2D">
        <w:t>—racing</w:t>
      </w:r>
      <w:r w:rsidR="00B822F6">
        <w:t>, 2.81, 2.82</w:t>
      </w:r>
    </w:p>
    <w:p w14:paraId="05522069" w14:textId="77777777" w:rsidR="00C556BC" w:rsidRPr="005F3D2D" w:rsidRDefault="00C556BC" w:rsidP="00351F69">
      <w:pPr>
        <w:pStyle w:val="IndexEntry"/>
      </w:pPr>
      <w:r w:rsidRPr="005F3D2D">
        <w:t>—regular use, 2.</w:t>
      </w:r>
      <w:r w:rsidR="007D53BA" w:rsidRPr="005F3D2D">
        <w:t>3</w:t>
      </w:r>
      <w:r w:rsidR="007D53BA">
        <w:t>4</w:t>
      </w:r>
    </w:p>
    <w:p w14:paraId="3AB1FE03" w14:textId="77777777" w:rsidR="00C519E7" w:rsidRPr="005F3D2D" w:rsidRDefault="00C519E7" w:rsidP="00351F69">
      <w:pPr>
        <w:pStyle w:val="IndexEntry"/>
      </w:pPr>
      <w:r w:rsidRPr="005F3D2D">
        <w:t>—use of vehicle for unlawful purpose, 2.</w:t>
      </w:r>
      <w:r w:rsidR="007D53BA" w:rsidRPr="005F3D2D">
        <w:t>8</w:t>
      </w:r>
      <w:r w:rsidR="007D53BA">
        <w:t>1</w:t>
      </w:r>
    </w:p>
    <w:p w14:paraId="596A96D3" w14:textId="77777777" w:rsidR="00351F69" w:rsidRPr="005F3D2D" w:rsidRDefault="00325672" w:rsidP="00351F69">
      <w:pPr>
        <w:pStyle w:val="IndexEntry"/>
      </w:pPr>
      <w:r w:rsidRPr="005F3D2D">
        <w:t>—worker’s compensation, 2.</w:t>
      </w:r>
      <w:r w:rsidR="007D53BA" w:rsidRPr="005F3D2D">
        <w:t>7</w:t>
      </w:r>
      <w:r w:rsidR="007D53BA">
        <w:t>7</w:t>
      </w:r>
    </w:p>
    <w:p w14:paraId="6928FF68" w14:textId="77777777" w:rsidR="00351F69" w:rsidRPr="005F3D2D" w:rsidRDefault="00325672" w:rsidP="00351F69">
      <w:pPr>
        <w:pStyle w:val="IndexEntry"/>
      </w:pPr>
      <w:r w:rsidRPr="005F3D2D">
        <w:t>Extraterritorial clause, 2.</w:t>
      </w:r>
      <w:r w:rsidR="007D53BA" w:rsidRPr="005F3D2D">
        <w:t>8</w:t>
      </w:r>
      <w:r w:rsidR="007D53BA">
        <w:t>4</w:t>
      </w:r>
    </w:p>
    <w:p w14:paraId="64DB220E" w14:textId="77777777" w:rsidR="00351F69" w:rsidRPr="005F3D2D" w:rsidRDefault="00930525" w:rsidP="00351F69">
      <w:pPr>
        <w:pStyle w:val="IndexEntry"/>
      </w:pPr>
      <w:r w:rsidRPr="005F3D2D">
        <w:t>Financial-</w:t>
      </w:r>
      <w:r w:rsidR="00325672" w:rsidRPr="005F3D2D">
        <w:t xml:space="preserve">responsibility statutes, </w:t>
      </w:r>
      <w:r w:rsidR="00C537BF" w:rsidRPr="005F3D2D">
        <w:t xml:space="preserve">2.3, </w:t>
      </w:r>
      <w:r w:rsidR="00325672" w:rsidRPr="005F3D2D">
        <w:t>2.</w:t>
      </w:r>
      <w:r w:rsidR="007D53BA" w:rsidRPr="005F3D2D">
        <w:t>8</w:t>
      </w:r>
      <w:r w:rsidR="007D53BA">
        <w:t>5</w:t>
      </w:r>
      <w:r w:rsidR="00325672" w:rsidRPr="005F3D2D">
        <w:t>–.</w:t>
      </w:r>
      <w:r w:rsidR="007D53BA" w:rsidRPr="005F3D2D">
        <w:t>8</w:t>
      </w:r>
      <w:r w:rsidR="007D53BA">
        <w:t>8</w:t>
      </w:r>
    </w:p>
    <w:p w14:paraId="45B654CB" w14:textId="77777777" w:rsidR="00930525" w:rsidRPr="005F3D2D" w:rsidRDefault="00930525" w:rsidP="00351F69">
      <w:pPr>
        <w:pStyle w:val="IndexEntry"/>
      </w:pPr>
      <w:r w:rsidRPr="005F3D2D">
        <w:t>—future accidents, 2.</w:t>
      </w:r>
      <w:r w:rsidR="007D53BA" w:rsidRPr="005F3D2D">
        <w:t>8</w:t>
      </w:r>
      <w:r w:rsidR="007D53BA">
        <w:t>8</w:t>
      </w:r>
    </w:p>
    <w:p w14:paraId="7EDFC430" w14:textId="77777777" w:rsidR="00930525" w:rsidRPr="005F3D2D" w:rsidRDefault="00930525" w:rsidP="00351F69">
      <w:pPr>
        <w:pStyle w:val="IndexEntry"/>
      </w:pPr>
      <w:r w:rsidRPr="005F3D2D">
        <w:t>—past accidents, 2.</w:t>
      </w:r>
      <w:r w:rsidR="007D53BA" w:rsidRPr="005F3D2D">
        <w:t>8</w:t>
      </w:r>
      <w:r w:rsidR="007D53BA">
        <w:t>7</w:t>
      </w:r>
    </w:p>
    <w:p w14:paraId="69765A79" w14:textId="77777777" w:rsidR="007764FA" w:rsidRPr="005F3D2D" w:rsidRDefault="007764FA" w:rsidP="00351F69">
      <w:pPr>
        <w:pStyle w:val="IndexEntry"/>
      </w:pPr>
      <w:r w:rsidRPr="005F3D2D">
        <w:t>—proof of financial responsibility, 2.</w:t>
      </w:r>
      <w:r w:rsidR="007D53BA" w:rsidRPr="005F3D2D">
        <w:t>8</w:t>
      </w:r>
      <w:r w:rsidR="007D53BA">
        <w:t>8</w:t>
      </w:r>
    </w:p>
    <w:p w14:paraId="7C79C9AA" w14:textId="77777777" w:rsidR="00351F69" w:rsidRPr="005F3D2D" w:rsidRDefault="00C83995" w:rsidP="00351F69">
      <w:pPr>
        <w:pStyle w:val="IndexEntry"/>
      </w:pPr>
      <w:r w:rsidRPr="005F3D2D">
        <w:t>—SR-21 filing, 2.</w:t>
      </w:r>
      <w:r w:rsidR="007D53BA" w:rsidRPr="005F3D2D">
        <w:t>8</w:t>
      </w:r>
      <w:r w:rsidR="007D53BA">
        <w:t>7</w:t>
      </w:r>
    </w:p>
    <w:p w14:paraId="673A8CAC" w14:textId="77777777" w:rsidR="00351F69" w:rsidRPr="005F3D2D" w:rsidRDefault="00C83995" w:rsidP="00351F69">
      <w:pPr>
        <w:pStyle w:val="IndexEntry"/>
      </w:pPr>
      <w:r w:rsidRPr="005F3D2D">
        <w:t>—SR-22 filing, 2.</w:t>
      </w:r>
      <w:r w:rsidR="007D53BA" w:rsidRPr="005F3D2D">
        <w:t>8</w:t>
      </w:r>
      <w:r w:rsidR="007D53BA">
        <w:t>8</w:t>
      </w:r>
    </w:p>
    <w:p w14:paraId="4C337D86" w14:textId="77777777" w:rsidR="00B007E7" w:rsidRPr="005F3D2D" w:rsidRDefault="00B007E7" w:rsidP="00351F69">
      <w:pPr>
        <w:pStyle w:val="IndexEntry"/>
      </w:pPr>
      <w:r w:rsidRPr="005F3D2D">
        <w:t>First-party insurance and, 2.</w:t>
      </w:r>
      <w:r w:rsidR="007D53BA" w:rsidRPr="005F3D2D">
        <w:t>7</w:t>
      </w:r>
      <w:r w:rsidR="007D53BA">
        <w:t>4</w:t>
      </w:r>
    </w:p>
    <w:p w14:paraId="6E634BC1" w14:textId="77777777" w:rsidR="00F10007" w:rsidRPr="005F3D2D" w:rsidRDefault="00F10007" w:rsidP="00D10DE8">
      <w:pPr>
        <w:pStyle w:val="IndexEntry"/>
        <w:keepNext/>
        <w:keepLines/>
      </w:pPr>
      <w:r w:rsidRPr="005F3D2D">
        <w:t>Garage-operations provision</w:t>
      </w:r>
    </w:p>
    <w:p w14:paraId="725E0F4A" w14:textId="77777777" w:rsidR="00F10007" w:rsidRPr="005F3D2D" w:rsidRDefault="003A24B7" w:rsidP="00D10DE8">
      <w:pPr>
        <w:pStyle w:val="IndexEntry"/>
        <w:keepNext/>
        <w:keepLines/>
      </w:pPr>
      <w:r w:rsidRPr="005F3D2D">
        <w:t>—g</w:t>
      </w:r>
      <w:r w:rsidR="00F10007" w:rsidRPr="005F3D2D">
        <w:t>enerally, 2.6</w:t>
      </w:r>
    </w:p>
    <w:p w14:paraId="1D7D848B" w14:textId="77777777" w:rsidR="00F10007" w:rsidRPr="005F3D2D" w:rsidRDefault="003A24B7" w:rsidP="00D10DE8">
      <w:pPr>
        <w:pStyle w:val="IndexEntry"/>
        <w:keepNext/>
        <w:keepLines/>
      </w:pPr>
      <w:r w:rsidRPr="005F3D2D">
        <w:t>—c</w:t>
      </w:r>
      <w:r w:rsidR="00F10007" w:rsidRPr="005F3D2D">
        <w:t>ustomer, 2.6</w:t>
      </w:r>
    </w:p>
    <w:p w14:paraId="7352894E" w14:textId="77777777" w:rsidR="00351F69" w:rsidRPr="005F3D2D" w:rsidRDefault="00351F69" w:rsidP="00351F69">
      <w:pPr>
        <w:pStyle w:val="IndexEntry"/>
      </w:pPr>
      <w:r w:rsidRPr="005F3D2D">
        <w:t>Handler of motor vehicle, coverage for, 2.6</w:t>
      </w:r>
    </w:p>
    <w:p w14:paraId="406A7A1C" w14:textId="77777777" w:rsidR="00351F69" w:rsidRPr="005F3D2D" w:rsidRDefault="00351F69" w:rsidP="00351F69">
      <w:pPr>
        <w:pStyle w:val="IndexEntry"/>
      </w:pPr>
      <w:r w:rsidRPr="005F3D2D">
        <w:t>Intent to insure vehicle, 2.4</w:t>
      </w:r>
    </w:p>
    <w:p w14:paraId="4FDB58EA" w14:textId="77777777" w:rsidR="00351F69" w:rsidRPr="005F3D2D" w:rsidRDefault="00351F69" w:rsidP="00351F69">
      <w:pPr>
        <w:pStyle w:val="IndexEntry"/>
      </w:pPr>
      <w:r w:rsidRPr="005F3D2D">
        <w:t>Lawful possession of vehicle, 2.</w:t>
      </w:r>
      <w:r w:rsidR="007D53BA" w:rsidRPr="005F3D2D">
        <w:t>2</w:t>
      </w:r>
      <w:r w:rsidR="007D53BA">
        <w:t>7</w:t>
      </w:r>
    </w:p>
    <w:p w14:paraId="2CEEF38F" w14:textId="77777777" w:rsidR="00351F69" w:rsidRPr="005F3D2D" w:rsidRDefault="0045529A" w:rsidP="00351F69">
      <w:pPr>
        <w:pStyle w:val="IndexEntry"/>
      </w:pPr>
      <w:r w:rsidRPr="005F3D2D">
        <w:t>Liability limits, 2.</w:t>
      </w:r>
      <w:r w:rsidR="007D53BA" w:rsidRPr="005F3D2D">
        <w:t>5</w:t>
      </w:r>
      <w:r w:rsidR="007D53BA">
        <w:t>7</w:t>
      </w:r>
      <w:r w:rsidRPr="005F3D2D">
        <w:t>–.</w:t>
      </w:r>
      <w:r w:rsidR="007D53BA" w:rsidRPr="005F3D2D">
        <w:t>7</w:t>
      </w:r>
      <w:r w:rsidR="007D53BA">
        <w:t>5</w:t>
      </w:r>
    </w:p>
    <w:p w14:paraId="660273AA" w14:textId="77777777" w:rsidR="00351F69" w:rsidRPr="005F3D2D" w:rsidRDefault="00BE738C" w:rsidP="00351F69">
      <w:pPr>
        <w:pStyle w:val="IndexEntry"/>
      </w:pPr>
      <w:r w:rsidRPr="005F3D2D">
        <w:t>—active negligence, 2.</w:t>
      </w:r>
      <w:r w:rsidR="007D53BA" w:rsidRPr="005F3D2D">
        <w:t>6</w:t>
      </w:r>
      <w:r w:rsidR="007D53BA">
        <w:t>7</w:t>
      </w:r>
    </w:p>
    <w:p w14:paraId="071C1BE0" w14:textId="77777777" w:rsidR="00351F69" w:rsidRPr="005F3D2D" w:rsidRDefault="0045529A" w:rsidP="00351F69">
      <w:pPr>
        <w:pStyle w:val="IndexEntry"/>
      </w:pPr>
      <w:r w:rsidRPr="005F3D2D">
        <w:t>—emotional distress, 2.</w:t>
      </w:r>
      <w:r w:rsidR="007D53BA" w:rsidRPr="005F3D2D">
        <w:t>6</w:t>
      </w:r>
      <w:r w:rsidR="007D53BA">
        <w:t>3</w:t>
      </w:r>
    </w:p>
    <w:p w14:paraId="5C660F0E" w14:textId="77777777" w:rsidR="00351F69" w:rsidRPr="005F3D2D" w:rsidRDefault="0045529A" w:rsidP="00351F69">
      <w:pPr>
        <w:pStyle w:val="IndexEntry"/>
      </w:pPr>
      <w:r w:rsidRPr="005F3D2D">
        <w:t>—estate claims, 2.</w:t>
      </w:r>
      <w:r w:rsidR="007D53BA" w:rsidRPr="005F3D2D">
        <w:t>6</w:t>
      </w:r>
      <w:r w:rsidR="007D53BA">
        <w:t>1</w:t>
      </w:r>
    </w:p>
    <w:p w14:paraId="525C6C25" w14:textId="77777777" w:rsidR="00351F69" w:rsidRPr="005F3D2D" w:rsidRDefault="0045529A" w:rsidP="00351F69">
      <w:pPr>
        <w:pStyle w:val="IndexEntry"/>
      </w:pPr>
      <w:r w:rsidRPr="005F3D2D">
        <w:t>—loss of consortium, 2.</w:t>
      </w:r>
      <w:r w:rsidR="007D53BA" w:rsidRPr="005F3D2D">
        <w:t>6</w:t>
      </w:r>
      <w:r w:rsidR="007D53BA">
        <w:t>2</w:t>
      </w:r>
    </w:p>
    <w:p w14:paraId="3EAD9C09" w14:textId="77777777" w:rsidR="007764FA" w:rsidRPr="005F3D2D" w:rsidRDefault="007764FA" w:rsidP="00351F69">
      <w:pPr>
        <w:pStyle w:val="IndexEntry"/>
      </w:pPr>
      <w:r w:rsidRPr="005F3D2D">
        <w:t>—mandatory liability limits, 2.</w:t>
      </w:r>
      <w:r w:rsidR="007D53BA" w:rsidRPr="005F3D2D">
        <w:t>8</w:t>
      </w:r>
      <w:r w:rsidR="007D53BA">
        <w:t>6</w:t>
      </w:r>
    </w:p>
    <w:p w14:paraId="2547E1E2" w14:textId="77777777" w:rsidR="00A47BC8" w:rsidRPr="005F3D2D" w:rsidRDefault="00A47BC8" w:rsidP="00351F69">
      <w:pPr>
        <w:pStyle w:val="IndexEntry"/>
      </w:pPr>
      <w:r w:rsidRPr="005F3D2D">
        <w:t>—occurrence, single, 2.</w:t>
      </w:r>
      <w:r w:rsidR="007D53BA" w:rsidRPr="005F3D2D">
        <w:t>6</w:t>
      </w:r>
      <w:r w:rsidR="007D53BA">
        <w:t>5</w:t>
      </w:r>
    </w:p>
    <w:p w14:paraId="51B1620F" w14:textId="77777777" w:rsidR="00351F69" w:rsidRPr="005F3D2D" w:rsidRDefault="00BE738C" w:rsidP="00351F69">
      <w:pPr>
        <w:pStyle w:val="IndexEntry"/>
      </w:pPr>
      <w:r w:rsidRPr="005F3D2D">
        <w:t>—per occurrence, 2.</w:t>
      </w:r>
      <w:r w:rsidR="007D53BA" w:rsidRPr="005F3D2D">
        <w:t>6</w:t>
      </w:r>
      <w:r w:rsidR="007D53BA">
        <w:t>4</w:t>
      </w:r>
      <w:r w:rsidRPr="005F3D2D">
        <w:t>–.</w:t>
      </w:r>
      <w:r w:rsidR="007D53BA" w:rsidRPr="005F3D2D">
        <w:t>6</w:t>
      </w:r>
      <w:r w:rsidR="007D53BA">
        <w:t>8</w:t>
      </w:r>
    </w:p>
    <w:p w14:paraId="1D0BB3D1" w14:textId="77777777" w:rsidR="00351F69" w:rsidRPr="005F3D2D" w:rsidRDefault="0045529A" w:rsidP="00351F69">
      <w:pPr>
        <w:pStyle w:val="IndexEntry"/>
      </w:pPr>
      <w:r w:rsidRPr="005F3D2D">
        <w:t>—per person, 2.</w:t>
      </w:r>
      <w:r w:rsidR="007D53BA" w:rsidRPr="005F3D2D">
        <w:t>5</w:t>
      </w:r>
      <w:r w:rsidR="007D53BA">
        <w:t>8</w:t>
      </w:r>
      <w:r w:rsidR="00351F69" w:rsidRPr="005F3D2D">
        <w:t>–.</w:t>
      </w:r>
      <w:r w:rsidR="007D53BA" w:rsidRPr="005F3D2D">
        <w:t>6</w:t>
      </w:r>
      <w:r w:rsidR="007D53BA">
        <w:t>3</w:t>
      </w:r>
    </w:p>
    <w:p w14:paraId="64FE0EA6" w14:textId="77777777" w:rsidR="00351F69" w:rsidRPr="005F3D2D" w:rsidRDefault="00351F69" w:rsidP="00351F69">
      <w:pPr>
        <w:pStyle w:val="IndexEntry"/>
      </w:pPr>
      <w:r w:rsidRPr="005F3D2D">
        <w:t>—societ</w:t>
      </w:r>
      <w:r w:rsidR="0045529A" w:rsidRPr="005F3D2D">
        <w:t>y and companionship claims, 2.</w:t>
      </w:r>
      <w:r w:rsidR="007D53BA" w:rsidRPr="005F3D2D">
        <w:t>6</w:t>
      </w:r>
      <w:r w:rsidR="007D53BA">
        <w:t>2</w:t>
      </w:r>
    </w:p>
    <w:p w14:paraId="0184D937" w14:textId="77777777" w:rsidR="00351F69" w:rsidRPr="005F3D2D" w:rsidRDefault="00351F69" w:rsidP="00351F69">
      <w:pPr>
        <w:pStyle w:val="IndexEntry"/>
      </w:pPr>
      <w:r w:rsidRPr="005F3D2D">
        <w:t>—</w:t>
      </w:r>
      <w:r w:rsidR="00930525" w:rsidRPr="005F3D2D">
        <w:t>split-</w:t>
      </w:r>
      <w:r w:rsidRPr="005F3D2D">
        <w:t>limit</w:t>
      </w:r>
      <w:r w:rsidR="0045529A" w:rsidRPr="005F3D2D">
        <w:t xml:space="preserve"> endorsements, 2.</w:t>
      </w:r>
      <w:r w:rsidR="007D53BA" w:rsidRPr="005F3D2D">
        <w:t>6</w:t>
      </w:r>
      <w:r w:rsidR="007D53BA">
        <w:t>0</w:t>
      </w:r>
    </w:p>
    <w:p w14:paraId="608DBD77" w14:textId="77777777" w:rsidR="00351F69" w:rsidRPr="005F3D2D" w:rsidRDefault="00BE738C" w:rsidP="00351F69">
      <w:pPr>
        <w:pStyle w:val="IndexEntry"/>
      </w:pPr>
      <w:r w:rsidRPr="005F3D2D">
        <w:t>—stacking, 2.</w:t>
      </w:r>
      <w:r w:rsidR="007D53BA">
        <w:t>69</w:t>
      </w:r>
      <w:r w:rsidR="00351F69" w:rsidRPr="005F3D2D">
        <w:t>–.</w:t>
      </w:r>
      <w:r w:rsidR="007D53BA" w:rsidRPr="005F3D2D">
        <w:t>7</w:t>
      </w:r>
      <w:r w:rsidR="007D53BA">
        <w:t>5</w:t>
      </w:r>
    </w:p>
    <w:p w14:paraId="38AA57B2" w14:textId="77777777" w:rsidR="0003104C" w:rsidRPr="005F3D2D" w:rsidRDefault="00BE738C" w:rsidP="00351F69">
      <w:pPr>
        <w:pStyle w:val="IndexEntry"/>
      </w:pPr>
      <w:r w:rsidRPr="005F3D2D">
        <w:t>—vicarious liability, 2.</w:t>
      </w:r>
      <w:r w:rsidR="007D53BA" w:rsidRPr="005F3D2D">
        <w:t>6</w:t>
      </w:r>
      <w:r w:rsidR="007D53BA">
        <w:t>8</w:t>
      </w:r>
    </w:p>
    <w:p w14:paraId="79F32851" w14:textId="77777777" w:rsidR="00C537BF" w:rsidRPr="005F3D2D" w:rsidRDefault="00C537BF" w:rsidP="00351F69">
      <w:pPr>
        <w:pStyle w:val="IndexEntry"/>
      </w:pPr>
      <w:r w:rsidRPr="005F3D2D">
        <w:t>Loading and unloading, 2.1, 2.</w:t>
      </w:r>
      <w:r w:rsidR="007D53BA" w:rsidRPr="005F3D2D">
        <w:t>5</w:t>
      </w:r>
      <w:r w:rsidR="007D53BA">
        <w:t>0</w:t>
      </w:r>
      <w:r w:rsidR="00BD3BD8" w:rsidRPr="005F3D2D">
        <w:t>, 2.</w:t>
      </w:r>
      <w:r w:rsidR="007D53BA" w:rsidRPr="005F3D2D">
        <w:t>9</w:t>
      </w:r>
      <w:r w:rsidR="007D53BA">
        <w:t>1</w:t>
      </w:r>
    </w:p>
    <w:p w14:paraId="005EB7C5" w14:textId="77777777" w:rsidR="00351F69" w:rsidRPr="005F3D2D" w:rsidRDefault="00351F69" w:rsidP="00351F69">
      <w:pPr>
        <w:pStyle w:val="IndexEntry"/>
      </w:pPr>
      <w:r w:rsidRPr="005F3D2D">
        <w:t>Maintenance, use, an</w:t>
      </w:r>
      <w:r w:rsidR="00FA099C" w:rsidRPr="005F3D2D">
        <w:t>d operation of vehicle and, 2.</w:t>
      </w:r>
      <w:r w:rsidR="007D53BA" w:rsidRPr="005F3D2D">
        <w:t>4</w:t>
      </w:r>
      <w:r w:rsidR="007D53BA">
        <w:t>6</w:t>
      </w:r>
      <w:r w:rsidR="00FA099C" w:rsidRPr="005F3D2D">
        <w:t>–.</w:t>
      </w:r>
      <w:r w:rsidR="007D53BA" w:rsidRPr="005F3D2D">
        <w:t>5</w:t>
      </w:r>
      <w:r w:rsidR="007D53BA">
        <w:t>3</w:t>
      </w:r>
    </w:p>
    <w:p w14:paraId="4CBCBC49" w14:textId="77777777" w:rsidR="00351F69" w:rsidRPr="005F3D2D" w:rsidRDefault="00FA099C" w:rsidP="00351F69">
      <w:pPr>
        <w:pStyle w:val="IndexEntry"/>
      </w:pPr>
      <w:r w:rsidRPr="005F3D2D">
        <w:t>—“arising out of,” 2.</w:t>
      </w:r>
      <w:r w:rsidR="007D53BA" w:rsidRPr="005F3D2D">
        <w:t>4</w:t>
      </w:r>
      <w:r w:rsidR="007D53BA">
        <w:t>8</w:t>
      </w:r>
      <w:r w:rsidRPr="005F3D2D">
        <w:t>, 2.</w:t>
      </w:r>
      <w:r w:rsidR="007D53BA">
        <w:t>49</w:t>
      </w:r>
      <w:r w:rsidRPr="005F3D2D">
        <w:t>, 2.</w:t>
      </w:r>
      <w:r w:rsidR="007D53BA" w:rsidRPr="005F3D2D">
        <w:t>5</w:t>
      </w:r>
      <w:r w:rsidR="007D53BA">
        <w:t>1</w:t>
      </w:r>
    </w:p>
    <w:p w14:paraId="7F900D71" w14:textId="77777777" w:rsidR="00351F69" w:rsidRPr="005F3D2D" w:rsidRDefault="0045529A" w:rsidP="00351F69">
      <w:pPr>
        <w:pStyle w:val="IndexEntry"/>
      </w:pPr>
      <w:r w:rsidRPr="005F3D2D">
        <w:t>—attached equipment and, 2.</w:t>
      </w:r>
      <w:r w:rsidR="007D53BA" w:rsidRPr="005F3D2D">
        <w:t>5</w:t>
      </w:r>
      <w:r w:rsidR="007D53BA">
        <w:t>2</w:t>
      </w:r>
    </w:p>
    <w:p w14:paraId="546096DE" w14:textId="77777777" w:rsidR="00351F69" w:rsidRPr="005F3D2D" w:rsidRDefault="00FA099C" w:rsidP="00351F69">
      <w:pPr>
        <w:pStyle w:val="IndexEntry"/>
      </w:pPr>
      <w:r w:rsidRPr="005F3D2D">
        <w:t>—</w:t>
      </w:r>
      <w:r w:rsidR="008A6A6E" w:rsidRPr="005F3D2D">
        <w:t>completed-</w:t>
      </w:r>
      <w:r w:rsidRPr="005F3D2D">
        <w:t>operation test, 2.</w:t>
      </w:r>
      <w:r w:rsidR="007D53BA" w:rsidRPr="005F3D2D">
        <w:t>5</w:t>
      </w:r>
      <w:r w:rsidR="007D53BA">
        <w:t>0</w:t>
      </w:r>
    </w:p>
    <w:p w14:paraId="1888B55E" w14:textId="77777777" w:rsidR="00351F69" w:rsidRPr="005F3D2D" w:rsidRDefault="00351F69" w:rsidP="00351F69">
      <w:pPr>
        <w:pStyle w:val="IndexEntry"/>
      </w:pPr>
      <w:r w:rsidRPr="005F3D2D">
        <w:t>—</w:t>
      </w:r>
      <w:r w:rsidR="008A6A6E" w:rsidRPr="005F3D2D">
        <w:t>contemplation-of-the-</w:t>
      </w:r>
      <w:r w:rsidRPr="005F3D2D">
        <w:t>parties test</w:t>
      </w:r>
      <w:r w:rsidR="00FA099C" w:rsidRPr="005F3D2D">
        <w:t>, 2.</w:t>
      </w:r>
      <w:r w:rsidR="007D53BA">
        <w:t>49</w:t>
      </w:r>
    </w:p>
    <w:p w14:paraId="4FA28E25" w14:textId="77777777" w:rsidR="00351F69" w:rsidRPr="005F3D2D" w:rsidRDefault="00351F69" w:rsidP="00351F69">
      <w:pPr>
        <w:pStyle w:val="IndexEntry"/>
      </w:pPr>
      <w:r w:rsidRPr="005F3D2D">
        <w:t>—</w:t>
      </w:r>
      <w:r w:rsidR="008A6A6E" w:rsidRPr="005F3D2D">
        <w:t>inherent-use-of-the-</w:t>
      </w:r>
      <w:r w:rsidR="00FA099C" w:rsidRPr="005F3D2D">
        <w:t>vehicle test, 2.</w:t>
      </w:r>
      <w:r w:rsidR="007D53BA">
        <w:t>49</w:t>
      </w:r>
    </w:p>
    <w:p w14:paraId="2A3407B8" w14:textId="77777777" w:rsidR="00351F69" w:rsidRPr="005F3D2D" w:rsidRDefault="00FA099C" w:rsidP="00351F69">
      <w:pPr>
        <w:pStyle w:val="IndexEntry"/>
      </w:pPr>
      <w:r w:rsidRPr="005F3D2D">
        <w:t xml:space="preserve">—loading </w:t>
      </w:r>
      <w:r w:rsidR="008A6A6E" w:rsidRPr="005F3D2D">
        <w:t xml:space="preserve">and </w:t>
      </w:r>
      <w:r w:rsidRPr="005F3D2D">
        <w:t>unloading, 2.</w:t>
      </w:r>
      <w:r w:rsidR="007D53BA" w:rsidRPr="005F3D2D">
        <w:t>5</w:t>
      </w:r>
      <w:r w:rsidR="007D53BA">
        <w:t>0</w:t>
      </w:r>
    </w:p>
    <w:p w14:paraId="2918F55D" w14:textId="77777777" w:rsidR="00351F69" w:rsidRPr="005F3D2D" w:rsidRDefault="00FA099C" w:rsidP="00351F69">
      <w:pPr>
        <w:pStyle w:val="IndexEntry"/>
      </w:pPr>
      <w:r w:rsidRPr="005F3D2D">
        <w:t>—pollution and causation, 2.</w:t>
      </w:r>
      <w:r w:rsidR="007D53BA" w:rsidRPr="005F3D2D">
        <w:t>5</w:t>
      </w:r>
      <w:r w:rsidR="007D53BA">
        <w:t>1</w:t>
      </w:r>
    </w:p>
    <w:p w14:paraId="3D89AA41" w14:textId="77777777" w:rsidR="00351F69" w:rsidRPr="005F3D2D" w:rsidRDefault="00FA099C" w:rsidP="00351F69">
      <w:pPr>
        <w:pStyle w:val="IndexEntry"/>
      </w:pPr>
      <w:r w:rsidRPr="005F3D2D">
        <w:t>—use of vehicle, 2.</w:t>
      </w:r>
      <w:r w:rsidR="007D53BA">
        <w:t>49</w:t>
      </w:r>
    </w:p>
    <w:p w14:paraId="655565AA" w14:textId="77777777" w:rsidR="007764FA" w:rsidRPr="005F3D2D" w:rsidRDefault="007764FA" w:rsidP="00351F69">
      <w:pPr>
        <w:pStyle w:val="IndexEntry"/>
      </w:pPr>
      <w:r w:rsidRPr="005F3D2D">
        <w:t>Mandatory insurance, 2.</w:t>
      </w:r>
      <w:r w:rsidR="007D53BA" w:rsidRPr="005F3D2D">
        <w:t>8</w:t>
      </w:r>
      <w:r w:rsidR="007D53BA">
        <w:t>6</w:t>
      </w:r>
    </w:p>
    <w:p w14:paraId="182A13BC" w14:textId="77777777" w:rsidR="00351F69" w:rsidRPr="005F3D2D" w:rsidRDefault="00351F69" w:rsidP="00351F69">
      <w:pPr>
        <w:pStyle w:val="IndexEntry"/>
      </w:pPr>
      <w:r w:rsidRPr="005F3D2D">
        <w:t>Misrepresentation, 12.</w:t>
      </w:r>
      <w:r w:rsidR="008D253D">
        <w:t>45</w:t>
      </w:r>
      <w:r w:rsidRPr="005F3D2D">
        <w:t>–.</w:t>
      </w:r>
      <w:r w:rsidR="0001726E" w:rsidRPr="005F3D2D">
        <w:t>4</w:t>
      </w:r>
      <w:r w:rsidR="008D253D">
        <w:t>8</w:t>
      </w:r>
    </w:p>
    <w:p w14:paraId="2143D922" w14:textId="77777777" w:rsidR="00351F69" w:rsidRPr="005F3D2D" w:rsidRDefault="0045529A" w:rsidP="00351F69">
      <w:pPr>
        <w:pStyle w:val="IndexEntry"/>
      </w:pPr>
      <w:r w:rsidRPr="005F3D2D">
        <w:t>Motorcycles, 2.</w:t>
      </w:r>
      <w:r w:rsidR="007D53BA" w:rsidRPr="005F3D2D">
        <w:t>5</w:t>
      </w:r>
      <w:r w:rsidR="007D53BA">
        <w:t>3</w:t>
      </w:r>
    </w:p>
    <w:p w14:paraId="42EDABEB" w14:textId="77777777" w:rsidR="00F10007" w:rsidRPr="005F3D2D" w:rsidRDefault="00F10007" w:rsidP="00F10007">
      <w:pPr>
        <w:pStyle w:val="IndexEntry"/>
      </w:pPr>
      <w:r w:rsidRPr="005F3D2D">
        <w:t>Motor vehicle handlers, 2.6</w:t>
      </w:r>
    </w:p>
    <w:p w14:paraId="32E9238C" w14:textId="77777777" w:rsidR="007764FA" w:rsidRPr="005F3D2D" w:rsidRDefault="007764FA" w:rsidP="00F10007">
      <w:pPr>
        <w:pStyle w:val="IndexEntry"/>
      </w:pPr>
      <w:r w:rsidRPr="005F3D2D">
        <w:t>Named operator policy, 2.</w:t>
      </w:r>
      <w:r w:rsidR="007D53BA" w:rsidRPr="005F3D2D">
        <w:t>8</w:t>
      </w:r>
      <w:r w:rsidR="007D53BA">
        <w:t>8</w:t>
      </w:r>
    </w:p>
    <w:p w14:paraId="35058F25" w14:textId="77777777" w:rsidR="00351F69" w:rsidRPr="005F3D2D" w:rsidRDefault="0045529A" w:rsidP="00F82154">
      <w:pPr>
        <w:pStyle w:val="IndexEntry"/>
        <w:ind w:left="0" w:firstLine="0"/>
      </w:pPr>
      <w:r w:rsidRPr="005F3D2D">
        <w:t>Newly acquired automobiles, 2.</w:t>
      </w:r>
      <w:r w:rsidR="007D53BA" w:rsidRPr="005F3D2D">
        <w:t>5</w:t>
      </w:r>
      <w:r w:rsidR="007D53BA">
        <w:t>4</w:t>
      </w:r>
    </w:p>
    <w:p w14:paraId="31515DC0" w14:textId="77777777" w:rsidR="00F372C3" w:rsidRPr="005F3D2D" w:rsidRDefault="00351F69" w:rsidP="00351F69">
      <w:pPr>
        <w:pStyle w:val="IndexEntry"/>
      </w:pPr>
      <w:r w:rsidRPr="005F3D2D">
        <w:t xml:space="preserve">Omnibus statute of Wisconsin, </w:t>
      </w:r>
    </w:p>
    <w:p w14:paraId="19866A64" w14:textId="77777777" w:rsidR="00351F69" w:rsidRPr="005F3D2D" w:rsidRDefault="00F372C3" w:rsidP="00351F69">
      <w:pPr>
        <w:pStyle w:val="IndexEntry"/>
      </w:pPr>
      <w:r w:rsidRPr="005F3D2D">
        <w:tab/>
      </w:r>
      <w:r w:rsidR="00351F69" w:rsidRPr="005F3D2D">
        <w:t>2.2–.6</w:t>
      </w:r>
      <w:r w:rsidR="00C209E5" w:rsidRPr="005F3D2D">
        <w:t xml:space="preserve">, </w:t>
      </w:r>
      <w:r w:rsidR="00C537BF" w:rsidRPr="005F3D2D">
        <w:t>2.</w:t>
      </w:r>
      <w:r w:rsidR="007D53BA" w:rsidRPr="005F3D2D">
        <w:t>6</w:t>
      </w:r>
      <w:r w:rsidR="007D53BA">
        <w:t>6</w:t>
      </w:r>
      <w:r w:rsidR="00C537BF" w:rsidRPr="005F3D2D">
        <w:t>–.</w:t>
      </w:r>
      <w:r w:rsidR="007D53BA" w:rsidRPr="005F3D2D">
        <w:t>6</w:t>
      </w:r>
      <w:r w:rsidR="007D53BA">
        <w:t>8</w:t>
      </w:r>
      <w:r w:rsidR="00C537BF" w:rsidRPr="005F3D2D">
        <w:t xml:space="preserve">, </w:t>
      </w:r>
      <w:r w:rsidR="00C209E5" w:rsidRPr="005F3D2D">
        <w:t>3.</w:t>
      </w:r>
      <w:r w:rsidR="00A20FA6">
        <w:t>19</w:t>
      </w:r>
    </w:p>
    <w:p w14:paraId="54AC376C" w14:textId="77777777" w:rsidR="00351F69" w:rsidRPr="005F3D2D" w:rsidRDefault="008A6A6E" w:rsidP="00351F69">
      <w:pPr>
        <w:pStyle w:val="IndexEntry"/>
      </w:pPr>
      <w:r w:rsidRPr="005F3D2D">
        <w:lastRenderedPageBreak/>
        <w:t>Other-</w:t>
      </w:r>
      <w:r w:rsidR="00351F69" w:rsidRPr="005F3D2D">
        <w:t>ins</w:t>
      </w:r>
      <w:r w:rsidR="0045529A" w:rsidRPr="005F3D2D">
        <w:t>urance clauses, 2.</w:t>
      </w:r>
      <w:r w:rsidR="007D53BA" w:rsidRPr="005F3D2D">
        <w:t>5</w:t>
      </w:r>
      <w:r w:rsidR="007D53BA">
        <w:t>6</w:t>
      </w:r>
      <w:r w:rsidR="00351F69" w:rsidRPr="005F3D2D">
        <w:t>, 11.2–.8</w:t>
      </w:r>
    </w:p>
    <w:p w14:paraId="6DD713CE" w14:textId="77777777" w:rsidR="00351F69" w:rsidRPr="005F3D2D" w:rsidRDefault="00351F69" w:rsidP="00D10DE8">
      <w:pPr>
        <w:pStyle w:val="IndexEntry"/>
        <w:keepNext/>
        <w:keepLines/>
      </w:pPr>
      <w:r w:rsidRPr="005F3D2D">
        <w:t>Owner of vehicle</w:t>
      </w:r>
    </w:p>
    <w:p w14:paraId="6F1FC36A" w14:textId="77777777" w:rsidR="00351F69" w:rsidRPr="005F3D2D" w:rsidRDefault="00351F69" w:rsidP="00351F69">
      <w:pPr>
        <w:pStyle w:val="IndexEntry"/>
      </w:pPr>
      <w:r w:rsidRPr="005F3D2D">
        <w:t>—definition of, 2.4</w:t>
      </w:r>
    </w:p>
    <w:p w14:paraId="3098A3D5" w14:textId="77777777" w:rsidR="00351F69" w:rsidRPr="005F3D2D" w:rsidRDefault="006E3DEF" w:rsidP="00351F69">
      <w:pPr>
        <w:pStyle w:val="IndexEntry"/>
      </w:pPr>
      <w:r w:rsidRPr="005F3D2D">
        <w:t>—establishing ownership, 2.</w:t>
      </w:r>
      <w:r w:rsidR="007D53BA" w:rsidRPr="005F3D2D">
        <w:t>3</w:t>
      </w:r>
      <w:r w:rsidR="007D53BA">
        <w:t>0</w:t>
      </w:r>
    </w:p>
    <w:p w14:paraId="6AD1F2A0" w14:textId="77777777" w:rsidR="00351F69" w:rsidRPr="005F3D2D" w:rsidRDefault="00351F69" w:rsidP="00351F69">
      <w:pPr>
        <w:pStyle w:val="IndexEntry"/>
      </w:pPr>
      <w:r w:rsidRPr="005F3D2D">
        <w:t>—knowledge of use, 2.</w:t>
      </w:r>
      <w:r w:rsidR="007D53BA" w:rsidRPr="005F3D2D">
        <w:t>1</w:t>
      </w:r>
      <w:r w:rsidR="001644F3">
        <w:t>9</w:t>
      </w:r>
    </w:p>
    <w:p w14:paraId="1355D293" w14:textId="77777777" w:rsidR="00351F69" w:rsidRPr="005F3D2D" w:rsidRDefault="00351F69" w:rsidP="00351F69">
      <w:pPr>
        <w:pStyle w:val="IndexEntry"/>
      </w:pPr>
      <w:r w:rsidRPr="005F3D2D">
        <w:t>—named insured same as, 2.5, 2.28</w:t>
      </w:r>
    </w:p>
    <w:p w14:paraId="5E7BFAFC" w14:textId="77777777" w:rsidR="00351F69" w:rsidRPr="005F3D2D" w:rsidRDefault="00351F69" w:rsidP="00351F69">
      <w:pPr>
        <w:pStyle w:val="IndexEntry"/>
      </w:pPr>
      <w:r w:rsidRPr="005F3D2D">
        <w:t>—permission from, 2.27</w:t>
      </w:r>
    </w:p>
    <w:p w14:paraId="55588E7B" w14:textId="77777777" w:rsidR="0003104C" w:rsidRPr="005F3D2D" w:rsidRDefault="00351F69" w:rsidP="00351F69">
      <w:pPr>
        <w:pStyle w:val="IndexEntry"/>
      </w:pPr>
      <w:r w:rsidRPr="005F3D2D">
        <w:t>—termination of ownership, 2.</w:t>
      </w:r>
      <w:r w:rsidR="001644F3" w:rsidRPr="005F3D2D">
        <w:t>3</w:t>
      </w:r>
      <w:r w:rsidR="001644F3">
        <w:t>1</w:t>
      </w:r>
    </w:p>
    <w:p w14:paraId="415EE4F7" w14:textId="77777777" w:rsidR="00351F69" w:rsidRPr="005F3D2D" w:rsidRDefault="00351F69" w:rsidP="001A0EF3">
      <w:pPr>
        <w:pStyle w:val="IndexEntry"/>
      </w:pPr>
      <w:r w:rsidRPr="005F3D2D">
        <w:t xml:space="preserve">Permissive use of automobile, </w:t>
      </w:r>
      <w:r w:rsidR="00C537BF" w:rsidRPr="005F3D2D">
        <w:t xml:space="preserve">2.1, </w:t>
      </w:r>
      <w:r w:rsidRPr="005F3D2D">
        <w:t>2.7–.</w:t>
      </w:r>
      <w:r w:rsidR="001644F3" w:rsidRPr="005F3D2D">
        <w:t>2</w:t>
      </w:r>
      <w:r w:rsidR="001644F3">
        <w:t>8</w:t>
      </w:r>
    </w:p>
    <w:p w14:paraId="7082C13A" w14:textId="77777777" w:rsidR="00662ADA" w:rsidRPr="005F3D2D" w:rsidRDefault="00351F69" w:rsidP="00351F69">
      <w:pPr>
        <w:pStyle w:val="IndexEntry"/>
      </w:pPr>
      <w:r w:rsidRPr="005F3D2D">
        <w:t>—</w:t>
      </w:r>
      <w:r w:rsidR="00662ADA" w:rsidRPr="005F3D2D">
        <w:t>adult member of household, 2.28</w:t>
      </w:r>
    </w:p>
    <w:p w14:paraId="633BC4AE" w14:textId="77777777" w:rsidR="00351F69" w:rsidRPr="005F3D2D" w:rsidRDefault="00662ADA" w:rsidP="00351F69">
      <w:pPr>
        <w:pStyle w:val="IndexEntry"/>
      </w:pPr>
      <w:r w:rsidRPr="005F3D2D">
        <w:t>—</w:t>
      </w:r>
      <w:r w:rsidR="00351F69" w:rsidRPr="005F3D2D">
        <w:t>burden of proof, 2.9</w:t>
      </w:r>
    </w:p>
    <w:p w14:paraId="06F535BC" w14:textId="77777777" w:rsidR="00662ADA" w:rsidRPr="005F3D2D" w:rsidRDefault="00662ADA" w:rsidP="00351F69">
      <w:pPr>
        <w:pStyle w:val="IndexEntry"/>
      </w:pPr>
      <w:r w:rsidRPr="005F3D2D">
        <w:t>—employee use of personal automobile, 2.</w:t>
      </w:r>
      <w:r w:rsidR="00B822F6" w:rsidRPr="005F3D2D">
        <w:t>2</w:t>
      </w:r>
      <w:r w:rsidR="00B822F6">
        <w:t>3</w:t>
      </w:r>
    </w:p>
    <w:p w14:paraId="081B1DB4" w14:textId="77777777" w:rsidR="00351F69" w:rsidRPr="005F3D2D" w:rsidRDefault="00351F69" w:rsidP="00351F69">
      <w:pPr>
        <w:pStyle w:val="IndexEntry"/>
      </w:pPr>
      <w:r w:rsidRPr="005F3D2D">
        <w:t>—express permission, 2.14</w:t>
      </w:r>
    </w:p>
    <w:p w14:paraId="134F42E8" w14:textId="77777777" w:rsidR="00351F69" w:rsidRPr="005F3D2D" w:rsidRDefault="00351F69" w:rsidP="00351F69">
      <w:pPr>
        <w:pStyle w:val="IndexEntry"/>
      </w:pPr>
      <w:r w:rsidRPr="005F3D2D">
        <w:t>—first permittee, 2.23</w:t>
      </w:r>
    </w:p>
    <w:p w14:paraId="62C680D1" w14:textId="77777777" w:rsidR="00351F69" w:rsidRPr="005F3D2D" w:rsidRDefault="00351F69" w:rsidP="00FE1378">
      <w:pPr>
        <w:pStyle w:val="IndexEntry"/>
      </w:pPr>
      <w:r w:rsidRPr="005F3D2D">
        <w:t>—giver of permission, 2.25–.</w:t>
      </w:r>
      <w:r w:rsidR="001644F3" w:rsidRPr="005F3D2D">
        <w:t>2</w:t>
      </w:r>
      <w:r w:rsidR="001644F3">
        <w:t>8</w:t>
      </w:r>
    </w:p>
    <w:p w14:paraId="7448B727" w14:textId="77777777" w:rsidR="00351F69" w:rsidRPr="005F3D2D" w:rsidRDefault="00351F69" w:rsidP="00FE1378">
      <w:pPr>
        <w:pStyle w:val="IndexEntry"/>
      </w:pPr>
      <w:r w:rsidRPr="005F3D2D">
        <w:t>—implied permission, 2.15–.21</w:t>
      </w:r>
    </w:p>
    <w:p w14:paraId="24A73C38" w14:textId="77777777" w:rsidR="009D7561" w:rsidRPr="005F3D2D" w:rsidRDefault="009D7561" w:rsidP="00FE1378">
      <w:pPr>
        <w:pStyle w:val="IndexEntry"/>
      </w:pPr>
      <w:r w:rsidRPr="005F3D2D">
        <w:t>—in emergency, 2.21</w:t>
      </w:r>
    </w:p>
    <w:p w14:paraId="3EBDFD4C" w14:textId="77777777" w:rsidR="00351F69" w:rsidRPr="005F3D2D" w:rsidRDefault="00351F69" w:rsidP="00FE1378">
      <w:pPr>
        <w:pStyle w:val="IndexEntry"/>
      </w:pPr>
      <w:r w:rsidRPr="005F3D2D">
        <w:t>—mere deviation rule, 2.23</w:t>
      </w:r>
    </w:p>
    <w:p w14:paraId="19AB14FE" w14:textId="77777777" w:rsidR="00662ADA" w:rsidRPr="005F3D2D" w:rsidRDefault="00662ADA" w:rsidP="00FE1378">
      <w:pPr>
        <w:pStyle w:val="IndexEntry"/>
      </w:pPr>
      <w:r w:rsidRPr="005F3D2D">
        <w:t>—owner of vehicle, 2.27</w:t>
      </w:r>
    </w:p>
    <w:p w14:paraId="53511995" w14:textId="77777777" w:rsidR="00351F69" w:rsidRPr="005F3D2D" w:rsidRDefault="00351F69" w:rsidP="00351F69">
      <w:pPr>
        <w:pStyle w:val="IndexEntry"/>
      </w:pPr>
      <w:r w:rsidRPr="005F3D2D">
        <w:t>—policy language, 2.10–.13</w:t>
      </w:r>
    </w:p>
    <w:p w14:paraId="694F43A4" w14:textId="77777777" w:rsidR="00351F69" w:rsidRPr="005F3D2D" w:rsidRDefault="00351F69" w:rsidP="00351F69">
      <w:pPr>
        <w:pStyle w:val="IndexEntry"/>
      </w:pPr>
      <w:r w:rsidRPr="005F3D2D">
        <w:t>—reasonable belief and, 2.11</w:t>
      </w:r>
    </w:p>
    <w:p w14:paraId="20E2D49B" w14:textId="77777777" w:rsidR="00351F69" w:rsidRPr="005F3D2D" w:rsidRDefault="00351F69" w:rsidP="00351F69">
      <w:pPr>
        <w:pStyle w:val="IndexEntry"/>
      </w:pPr>
      <w:r w:rsidRPr="005F3D2D">
        <w:t>—scope of permission, 2.22–.24</w:t>
      </w:r>
    </w:p>
    <w:p w14:paraId="3902F29C" w14:textId="77777777" w:rsidR="00351F69" w:rsidRPr="005F3D2D" w:rsidRDefault="00351F69" w:rsidP="00351F69">
      <w:pPr>
        <w:pStyle w:val="IndexEntry"/>
      </w:pPr>
      <w:r w:rsidRPr="005F3D2D">
        <w:t>—second permittee, 2.24</w:t>
      </w:r>
    </w:p>
    <w:p w14:paraId="41221C45" w14:textId="77777777" w:rsidR="00351F69" w:rsidRPr="005F3D2D" w:rsidRDefault="00351F69" w:rsidP="00351F69">
      <w:pPr>
        <w:pStyle w:val="IndexEntry"/>
      </w:pPr>
      <w:r w:rsidRPr="005F3D2D">
        <w:t>—sponsor of driver, coverage for, 2.12</w:t>
      </w:r>
    </w:p>
    <w:p w14:paraId="54A3557D" w14:textId="77777777" w:rsidR="00351F69" w:rsidRPr="005F3D2D" w:rsidRDefault="00351F69" w:rsidP="00351F69">
      <w:pPr>
        <w:pStyle w:val="IndexEntry"/>
      </w:pPr>
      <w:r w:rsidRPr="005F3D2D">
        <w:t>—statutory basis, 2.8</w:t>
      </w:r>
    </w:p>
    <w:p w14:paraId="19136EC2" w14:textId="77777777" w:rsidR="00351F69" w:rsidRPr="005F3D2D" w:rsidRDefault="00351F69" w:rsidP="00351F69">
      <w:pPr>
        <w:pStyle w:val="IndexEntry"/>
      </w:pPr>
      <w:r w:rsidRPr="005F3D2D">
        <w:t>—underinsured motorists and, 2.13</w:t>
      </w:r>
    </w:p>
    <w:p w14:paraId="198CD3DB" w14:textId="77777777" w:rsidR="00351F69" w:rsidRPr="005F3D2D" w:rsidRDefault="00351F69" w:rsidP="00351F69">
      <w:pPr>
        <w:pStyle w:val="IndexEntry"/>
      </w:pPr>
      <w:r w:rsidRPr="005F3D2D">
        <w:t>—uninsured motorists and, 2.13</w:t>
      </w:r>
    </w:p>
    <w:p w14:paraId="4AA8480F" w14:textId="77777777" w:rsidR="00F10007" w:rsidRPr="005F3D2D" w:rsidRDefault="00F10007" w:rsidP="00351F69">
      <w:pPr>
        <w:pStyle w:val="IndexEntry"/>
      </w:pPr>
      <w:r w:rsidRPr="005F3D2D">
        <w:t>Personal and portable, 2.5, 2.</w:t>
      </w:r>
      <w:r w:rsidR="001644F3" w:rsidRPr="005F3D2D">
        <w:t>7</w:t>
      </w:r>
      <w:r w:rsidR="001644F3">
        <w:t>1</w:t>
      </w:r>
      <w:r w:rsidRPr="005F3D2D">
        <w:t>, 2.</w:t>
      </w:r>
      <w:r w:rsidR="001644F3" w:rsidRPr="005F3D2D">
        <w:t>7</w:t>
      </w:r>
      <w:r w:rsidR="001644F3">
        <w:t>4</w:t>
      </w:r>
    </w:p>
    <w:p w14:paraId="34E13693" w14:textId="05F0E9EB" w:rsidR="00655EE7" w:rsidRPr="005F3D2D" w:rsidRDefault="00655EE7" w:rsidP="00655EE7">
      <w:pPr>
        <w:pStyle w:val="IndexEntry"/>
      </w:pPr>
      <w:r w:rsidRPr="004607B4">
        <w:t xml:space="preserve">Policy forms, ISO, </w:t>
      </w:r>
      <w:r w:rsidR="00591615" w:rsidRPr="004607B4">
        <w:t xml:space="preserve">appendices </w:t>
      </w:r>
      <w:r w:rsidRPr="004607B4">
        <w:t>B</w:t>
      </w:r>
      <w:r w:rsidR="00C32EE8">
        <w:t>, C</w:t>
      </w:r>
    </w:p>
    <w:p w14:paraId="3EF7780C" w14:textId="77777777" w:rsidR="00351F69" w:rsidRPr="005F3D2D" w:rsidRDefault="00351F69" w:rsidP="00351F69">
      <w:pPr>
        <w:pStyle w:val="IndexEntry"/>
      </w:pPr>
      <w:r w:rsidRPr="005F3D2D">
        <w:t>Pool of vehicles, 2.</w:t>
      </w:r>
      <w:r w:rsidR="001644F3" w:rsidRPr="005F3D2D">
        <w:t>3</w:t>
      </w:r>
      <w:r w:rsidR="001644F3">
        <w:t>5</w:t>
      </w:r>
    </w:p>
    <w:p w14:paraId="36C54B9D" w14:textId="77777777" w:rsidR="00351F69" w:rsidRPr="005F3D2D" w:rsidRDefault="007D424C" w:rsidP="00351F69">
      <w:pPr>
        <w:pStyle w:val="IndexEntry"/>
      </w:pPr>
      <w:r w:rsidRPr="005F3D2D">
        <w:t>Regular use of automobile, 2.</w:t>
      </w:r>
      <w:r w:rsidR="001644F3" w:rsidRPr="005F3D2D">
        <w:t>3</w:t>
      </w:r>
      <w:r w:rsidR="001644F3">
        <w:t>4</w:t>
      </w:r>
    </w:p>
    <w:p w14:paraId="49F2850D" w14:textId="77777777" w:rsidR="00351F69" w:rsidRPr="005F3D2D" w:rsidRDefault="003B6CF6" w:rsidP="00351F69">
      <w:pPr>
        <w:pStyle w:val="IndexEntry"/>
      </w:pPr>
      <w:r w:rsidRPr="005F3D2D">
        <w:t>Resident of same household, 2.</w:t>
      </w:r>
      <w:r w:rsidR="001644F3" w:rsidRPr="005F3D2D">
        <w:t>3</w:t>
      </w:r>
      <w:r w:rsidR="001644F3">
        <w:t>6</w:t>
      </w:r>
      <w:r w:rsidR="00351F69" w:rsidRPr="005F3D2D">
        <w:t>–.</w:t>
      </w:r>
      <w:r w:rsidR="001644F3" w:rsidRPr="005F3D2D">
        <w:t>4</w:t>
      </w:r>
      <w:r w:rsidR="001644F3">
        <w:t>4</w:t>
      </w:r>
    </w:p>
    <w:p w14:paraId="77E71458" w14:textId="77777777" w:rsidR="00351F69" w:rsidRPr="005F3D2D" w:rsidRDefault="00351F69" w:rsidP="00351F69">
      <w:pPr>
        <w:pStyle w:val="IndexEntry"/>
      </w:pPr>
      <w:r w:rsidRPr="005F3D2D">
        <w:t>—chil</w:t>
      </w:r>
      <w:r w:rsidR="00FA099C" w:rsidRPr="005F3D2D">
        <w:t>dren as, 2.</w:t>
      </w:r>
      <w:r w:rsidR="001644F3" w:rsidRPr="005F3D2D">
        <w:t>4</w:t>
      </w:r>
      <w:r w:rsidR="001644F3">
        <w:t>2</w:t>
      </w:r>
    </w:p>
    <w:p w14:paraId="77045EE3" w14:textId="77777777" w:rsidR="00351F69" w:rsidRPr="005F3D2D" w:rsidRDefault="003B6CF6" w:rsidP="00351F69">
      <w:pPr>
        <w:pStyle w:val="IndexEntry"/>
      </w:pPr>
      <w:r w:rsidRPr="005F3D2D">
        <w:t>—domicile, 2.</w:t>
      </w:r>
      <w:r w:rsidR="001644F3" w:rsidRPr="005F3D2D">
        <w:t>3</w:t>
      </w:r>
      <w:r w:rsidR="001644F3">
        <w:t>8</w:t>
      </w:r>
    </w:p>
    <w:p w14:paraId="7DB93275" w14:textId="77777777" w:rsidR="00351F69" w:rsidRPr="005F3D2D" w:rsidRDefault="00351F69" w:rsidP="00351F69">
      <w:pPr>
        <w:pStyle w:val="IndexEntry"/>
      </w:pPr>
      <w:r w:rsidRPr="005F3D2D">
        <w:t>—fac</w:t>
      </w:r>
      <w:r w:rsidR="003B6CF6" w:rsidRPr="005F3D2D">
        <w:t>tors determining residency, 2.</w:t>
      </w:r>
      <w:r w:rsidR="001644F3">
        <w:t>39</w:t>
      </w:r>
    </w:p>
    <w:p w14:paraId="44D1A66B" w14:textId="77777777" w:rsidR="00351F69" w:rsidRPr="005F3D2D" w:rsidRDefault="00FA099C" w:rsidP="00351F69">
      <w:pPr>
        <w:pStyle w:val="IndexEntry"/>
      </w:pPr>
      <w:r w:rsidRPr="005F3D2D">
        <w:t>—family member as, 2.</w:t>
      </w:r>
      <w:r w:rsidR="001644F3" w:rsidRPr="005F3D2D">
        <w:t>4</w:t>
      </w:r>
      <w:r w:rsidR="001644F3">
        <w:t>1</w:t>
      </w:r>
    </w:p>
    <w:p w14:paraId="39EA30B6" w14:textId="77777777" w:rsidR="00351F69" w:rsidRPr="005F3D2D" w:rsidRDefault="003B6CF6" w:rsidP="00351F69">
      <w:pPr>
        <w:pStyle w:val="IndexEntry"/>
      </w:pPr>
      <w:r w:rsidRPr="005F3D2D">
        <w:t>—household, 2.</w:t>
      </w:r>
      <w:r w:rsidR="001644F3" w:rsidRPr="005F3D2D">
        <w:t>3</w:t>
      </w:r>
      <w:r w:rsidR="001644F3">
        <w:t>8</w:t>
      </w:r>
    </w:p>
    <w:p w14:paraId="685B87C9" w14:textId="77777777" w:rsidR="00351F69" w:rsidRPr="005F3D2D" w:rsidRDefault="00351F69" w:rsidP="00351F69">
      <w:pPr>
        <w:pStyle w:val="IndexEntry"/>
      </w:pPr>
      <w:r w:rsidRPr="005F3D2D">
        <w:t>—“</w:t>
      </w:r>
      <w:r w:rsidR="00FA099C" w:rsidRPr="005F3D2D">
        <w:t>in the care of” an insured, 2.</w:t>
      </w:r>
      <w:r w:rsidR="001644F3" w:rsidRPr="005F3D2D">
        <w:t>4</w:t>
      </w:r>
      <w:r w:rsidR="001644F3">
        <w:t>4</w:t>
      </w:r>
    </w:p>
    <w:p w14:paraId="1A7529C6" w14:textId="77777777" w:rsidR="003B6CF6" w:rsidRPr="005F3D2D" w:rsidRDefault="003B6CF6" w:rsidP="00DA6F8F">
      <w:pPr>
        <w:pStyle w:val="IndexEntry"/>
        <w:keepNext/>
        <w:keepLines/>
      </w:pPr>
      <w:r w:rsidRPr="005F3D2D">
        <w:t>—marital status of, 2.</w:t>
      </w:r>
      <w:r w:rsidR="001644F3" w:rsidRPr="005F3D2D">
        <w:t>4</w:t>
      </w:r>
      <w:r w:rsidR="001644F3">
        <w:t>0</w:t>
      </w:r>
    </w:p>
    <w:p w14:paraId="1BD05F28" w14:textId="77777777" w:rsidR="0003104C" w:rsidRPr="005F3D2D" w:rsidRDefault="00FA099C" w:rsidP="00351F69">
      <w:pPr>
        <w:pStyle w:val="IndexEntry"/>
      </w:pPr>
      <w:r w:rsidRPr="005F3D2D">
        <w:t>—relative as, 2.</w:t>
      </w:r>
      <w:r w:rsidR="001644F3" w:rsidRPr="005F3D2D">
        <w:t>4</w:t>
      </w:r>
      <w:r w:rsidR="001644F3">
        <w:t>1</w:t>
      </w:r>
    </w:p>
    <w:p w14:paraId="23DF4D49" w14:textId="77777777" w:rsidR="00F10007" w:rsidRPr="005F3D2D" w:rsidRDefault="00F10007" w:rsidP="00351F69">
      <w:pPr>
        <w:pStyle w:val="IndexEntry"/>
      </w:pPr>
      <w:r w:rsidRPr="005F3D2D">
        <w:t>Sponsor of driver, 2.12</w:t>
      </w:r>
    </w:p>
    <w:p w14:paraId="48A4B57F" w14:textId="77777777" w:rsidR="00351F69" w:rsidRPr="005F3D2D" w:rsidRDefault="00BE738C" w:rsidP="00351F69">
      <w:pPr>
        <w:pStyle w:val="IndexEntry"/>
      </w:pPr>
      <w:r w:rsidRPr="005F3D2D">
        <w:t>Stacking, 2.</w:t>
      </w:r>
      <w:r w:rsidR="001644F3">
        <w:t>69</w:t>
      </w:r>
      <w:r w:rsidRPr="005F3D2D">
        <w:t>–.</w:t>
      </w:r>
      <w:r w:rsidR="001644F3" w:rsidRPr="005F3D2D">
        <w:t>7</w:t>
      </w:r>
      <w:r w:rsidR="001644F3">
        <w:t>5</w:t>
      </w:r>
    </w:p>
    <w:p w14:paraId="71D3AA04" w14:textId="77777777" w:rsidR="00351F69" w:rsidRPr="005F3D2D" w:rsidRDefault="00BE738C" w:rsidP="00351F69">
      <w:pPr>
        <w:pStyle w:val="IndexEntry"/>
      </w:pPr>
      <w:r w:rsidRPr="005F3D2D">
        <w:t>—case law, 2.</w:t>
      </w:r>
      <w:r w:rsidR="001644F3" w:rsidRPr="005F3D2D">
        <w:t>7</w:t>
      </w:r>
      <w:r w:rsidR="001644F3">
        <w:t>2</w:t>
      </w:r>
      <w:r w:rsidRPr="005F3D2D">
        <w:t>–.</w:t>
      </w:r>
      <w:r w:rsidR="001644F3" w:rsidRPr="005F3D2D">
        <w:t>7</w:t>
      </w:r>
      <w:r w:rsidR="001644F3">
        <w:t>5</w:t>
      </w:r>
    </w:p>
    <w:p w14:paraId="602E5655" w14:textId="77777777" w:rsidR="00351F69" w:rsidRPr="005F3D2D" w:rsidRDefault="00BE738C" w:rsidP="00351F69">
      <w:pPr>
        <w:pStyle w:val="IndexEntry"/>
      </w:pPr>
      <w:r w:rsidRPr="005F3D2D">
        <w:t>—legislation, 2.</w:t>
      </w:r>
      <w:r w:rsidR="001644F3" w:rsidRPr="005F3D2D">
        <w:t>7</w:t>
      </w:r>
      <w:r w:rsidR="001644F3">
        <w:t>1</w:t>
      </w:r>
    </w:p>
    <w:p w14:paraId="6CB2F6E2" w14:textId="77777777" w:rsidR="00351F69" w:rsidRPr="005F3D2D" w:rsidRDefault="00351F69" w:rsidP="00351F69">
      <w:pPr>
        <w:pStyle w:val="IndexEntry"/>
      </w:pPr>
      <w:r w:rsidRPr="005F3D2D">
        <w:t>—policy lan</w:t>
      </w:r>
      <w:r w:rsidR="00BE738C" w:rsidRPr="005F3D2D">
        <w:t>guage, 2.</w:t>
      </w:r>
      <w:r w:rsidR="001644F3" w:rsidRPr="005F3D2D">
        <w:t>7</w:t>
      </w:r>
      <w:r w:rsidR="001644F3">
        <w:t>0</w:t>
      </w:r>
    </w:p>
    <w:p w14:paraId="28B62D8B" w14:textId="77777777" w:rsidR="00351F69" w:rsidRPr="005F3D2D" w:rsidRDefault="006F3BB9" w:rsidP="00351F69">
      <w:pPr>
        <w:pStyle w:val="IndexEntry"/>
      </w:pPr>
      <w:r w:rsidRPr="005F3D2D">
        <w:t>Subrogation, 10.</w:t>
      </w:r>
      <w:r w:rsidR="001D46F5" w:rsidRPr="005F3D2D">
        <w:t>15</w:t>
      </w:r>
      <w:r w:rsidR="001D46F5">
        <w:t>4</w:t>
      </w:r>
    </w:p>
    <w:p w14:paraId="6FFE07A2" w14:textId="77777777" w:rsidR="00351F69" w:rsidRPr="005F3D2D" w:rsidRDefault="00351F69" w:rsidP="00351F69">
      <w:pPr>
        <w:pStyle w:val="IndexEntry"/>
      </w:pPr>
      <w:r w:rsidRPr="005F3D2D">
        <w:t>Tempo</w:t>
      </w:r>
      <w:r w:rsidR="00FA099C" w:rsidRPr="005F3D2D">
        <w:t>rary substitute automobile, 2.</w:t>
      </w:r>
      <w:r w:rsidR="001644F3" w:rsidRPr="005F3D2D">
        <w:t>4</w:t>
      </w:r>
      <w:r w:rsidR="001644F3">
        <w:t>5</w:t>
      </w:r>
    </w:p>
    <w:p w14:paraId="7F77BF65" w14:textId="77777777" w:rsidR="00351F69" w:rsidRPr="005F3D2D" w:rsidRDefault="00325672" w:rsidP="00351F69">
      <w:pPr>
        <w:pStyle w:val="IndexEntry"/>
      </w:pPr>
      <w:r w:rsidRPr="005F3D2D">
        <w:t>Territorial limitation, 2.</w:t>
      </w:r>
      <w:r w:rsidR="001644F3" w:rsidRPr="005F3D2D">
        <w:t>8</w:t>
      </w:r>
      <w:r w:rsidR="001644F3">
        <w:t>3</w:t>
      </w:r>
    </w:p>
    <w:p w14:paraId="2FF6751C" w14:textId="77777777" w:rsidR="00C537BF" w:rsidRPr="005F3D2D" w:rsidRDefault="00C537BF" w:rsidP="00351F69">
      <w:pPr>
        <w:pStyle w:val="IndexEntry"/>
      </w:pPr>
      <w:r w:rsidRPr="005F3D2D">
        <w:t>Title, motor vehicle, 2.4</w:t>
      </w:r>
    </w:p>
    <w:p w14:paraId="1CF790E9" w14:textId="77777777" w:rsidR="00351F69" w:rsidRPr="005F3D2D" w:rsidRDefault="007D424C" w:rsidP="00351F69">
      <w:pPr>
        <w:pStyle w:val="IndexEntry"/>
      </w:pPr>
      <w:r w:rsidRPr="005F3D2D">
        <w:t>Uninsured vehicles, 2.</w:t>
      </w:r>
      <w:r w:rsidR="001644F3" w:rsidRPr="005F3D2D">
        <w:t>3</w:t>
      </w:r>
      <w:r w:rsidR="001644F3">
        <w:t>2</w:t>
      </w:r>
      <w:r w:rsidR="00351F69" w:rsidRPr="005F3D2D">
        <w:t>–.</w:t>
      </w:r>
      <w:r w:rsidR="001644F3" w:rsidRPr="005F3D2D">
        <w:t>3</w:t>
      </w:r>
      <w:r w:rsidR="001644F3">
        <w:t>5</w:t>
      </w:r>
    </w:p>
    <w:p w14:paraId="607EF709" w14:textId="77777777" w:rsidR="00351F69" w:rsidRPr="005F3D2D" w:rsidRDefault="00351F69" w:rsidP="00351F69">
      <w:pPr>
        <w:pStyle w:val="IndexEntry"/>
      </w:pPr>
      <w:r w:rsidRPr="005F3D2D">
        <w:t>Unlisted vehicles, coverage for, 2.5</w:t>
      </w:r>
    </w:p>
    <w:p w14:paraId="01D7FD8C" w14:textId="77777777" w:rsidR="00351F69" w:rsidRPr="005F3D2D" w:rsidRDefault="00FA099C" w:rsidP="00351F69">
      <w:pPr>
        <w:pStyle w:val="IndexEntry"/>
      </w:pPr>
      <w:r w:rsidRPr="005F3D2D">
        <w:t>Use of vehicle, 2.</w:t>
      </w:r>
      <w:r w:rsidR="001644F3">
        <w:t>49</w:t>
      </w:r>
    </w:p>
    <w:p w14:paraId="56269F34" w14:textId="77777777" w:rsidR="00351F69" w:rsidRPr="005F3D2D" w:rsidRDefault="00C83995" w:rsidP="00351F69">
      <w:pPr>
        <w:pStyle w:val="IndexEntry"/>
      </w:pPr>
      <w:r w:rsidRPr="005F3D2D">
        <w:t>—loading</w:t>
      </w:r>
      <w:r w:rsidR="00C556BC" w:rsidRPr="005F3D2D">
        <w:t xml:space="preserve"> and unloading</w:t>
      </w:r>
      <w:r w:rsidRPr="005F3D2D">
        <w:t xml:space="preserve"> of vehicle, </w:t>
      </w:r>
      <w:r w:rsidR="00C556BC" w:rsidRPr="005F3D2D">
        <w:t>2.</w:t>
      </w:r>
      <w:r w:rsidR="001644F3" w:rsidRPr="005F3D2D">
        <w:t>5</w:t>
      </w:r>
      <w:r w:rsidR="001644F3">
        <w:t>0</w:t>
      </w:r>
      <w:r w:rsidR="00C556BC" w:rsidRPr="005F3D2D">
        <w:t xml:space="preserve">, </w:t>
      </w:r>
      <w:r w:rsidRPr="005F3D2D">
        <w:t>2.</w:t>
      </w:r>
      <w:r w:rsidR="001644F3" w:rsidRPr="005F3D2D">
        <w:t>9</w:t>
      </w:r>
      <w:r w:rsidR="001644F3">
        <w:t>1</w:t>
      </w:r>
    </w:p>
    <w:p w14:paraId="22B66257" w14:textId="77777777" w:rsidR="00351F69" w:rsidRPr="005F3D2D" w:rsidRDefault="00351F69" w:rsidP="00351F69">
      <w:pPr>
        <w:pStyle w:val="IndexEntry"/>
      </w:pPr>
      <w:r w:rsidRPr="005F3D2D">
        <w:t>—permissive, 2.7–.</w:t>
      </w:r>
      <w:r w:rsidR="001644F3" w:rsidRPr="005F3D2D">
        <w:t>2</w:t>
      </w:r>
      <w:r w:rsidR="001644F3">
        <w:t>8</w:t>
      </w:r>
    </w:p>
    <w:p w14:paraId="49E762EB" w14:textId="77777777" w:rsidR="00351F69" w:rsidRPr="005F3D2D" w:rsidRDefault="00351F69" w:rsidP="00351F69">
      <w:pPr>
        <w:pStyle w:val="IndexEntry"/>
      </w:pPr>
    </w:p>
    <w:p w14:paraId="4CCABDDE" w14:textId="77777777" w:rsidR="00F372C3" w:rsidRPr="005F3D2D" w:rsidRDefault="00F372C3" w:rsidP="00351F69">
      <w:pPr>
        <w:pStyle w:val="IndexEntry"/>
      </w:pPr>
    </w:p>
    <w:p w14:paraId="18E2C817" w14:textId="77777777" w:rsidR="00351F69" w:rsidRPr="005F3D2D" w:rsidRDefault="00351F69" w:rsidP="008C6051">
      <w:pPr>
        <w:pStyle w:val="IndexLetter"/>
        <w:keepNext/>
        <w:keepLines/>
      </w:pPr>
      <w:r w:rsidRPr="005F3D2D">
        <w:t>B</w:t>
      </w:r>
    </w:p>
    <w:p w14:paraId="4F22D70C" w14:textId="77777777" w:rsidR="00351F69" w:rsidRPr="005F3D2D" w:rsidRDefault="00351F69" w:rsidP="008C6051">
      <w:pPr>
        <w:pStyle w:val="IndexEntry"/>
        <w:keepNext/>
        <w:keepLines/>
      </w:pPr>
    </w:p>
    <w:p w14:paraId="06A0C626" w14:textId="77777777" w:rsidR="00351F69" w:rsidRPr="005F3D2D" w:rsidRDefault="00351F69" w:rsidP="008C6051">
      <w:pPr>
        <w:pStyle w:val="IndexEntry"/>
        <w:keepNext/>
        <w:keepLines/>
      </w:pPr>
      <w:r w:rsidRPr="005F3D2D">
        <w:rPr>
          <w:rStyle w:val="Index-Term"/>
        </w:rPr>
        <w:t>Bad Faith</w:t>
      </w:r>
    </w:p>
    <w:p w14:paraId="60DE4AA9" w14:textId="77777777" w:rsidR="00351F69" w:rsidRPr="005F3D2D" w:rsidRDefault="008C6051" w:rsidP="001A0EF3">
      <w:pPr>
        <w:pStyle w:val="IndexEntry"/>
        <w:keepNext/>
        <w:keepLines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First-</w:t>
      </w:r>
      <w:r w:rsidR="007853FE" w:rsidRPr="005F3D2D">
        <w:t>P</w:t>
      </w:r>
      <w:r w:rsidR="008A6A6E" w:rsidRPr="005F3D2D">
        <w:t xml:space="preserve">arty </w:t>
      </w:r>
      <w:r w:rsidR="001A0EF3">
        <w:t xml:space="preserve">Claims; </w:t>
      </w:r>
      <w:r w:rsidR="00351F69" w:rsidRPr="005F3D2D">
        <w:t>Third-</w:t>
      </w:r>
      <w:r w:rsidR="007853FE" w:rsidRPr="005F3D2D">
        <w:t>P</w:t>
      </w:r>
      <w:r w:rsidR="008A6A6E" w:rsidRPr="005F3D2D">
        <w:t xml:space="preserve">arty </w:t>
      </w:r>
      <w:r w:rsidR="00351F69" w:rsidRPr="005F3D2D">
        <w:t xml:space="preserve">Claims </w:t>
      </w:r>
    </w:p>
    <w:p w14:paraId="4AE331B3" w14:textId="77777777" w:rsidR="00351F69" w:rsidRPr="005F3D2D" w:rsidRDefault="00351F69" w:rsidP="00FE1378">
      <w:pPr>
        <w:pStyle w:val="IndexEntry"/>
      </w:pPr>
      <w:r w:rsidRPr="005F3D2D">
        <w:t>Allowed when contract claim barred, 9.9</w:t>
      </w:r>
    </w:p>
    <w:p w14:paraId="08F686FC" w14:textId="77777777" w:rsidR="004A5C10" w:rsidRPr="005F3D2D" w:rsidRDefault="004A5C10" w:rsidP="00FE1378">
      <w:pPr>
        <w:pStyle w:val="IndexEntry"/>
      </w:pPr>
      <w:r w:rsidRPr="005F3D2D">
        <w:t>Comparative bad faith, 9.4</w:t>
      </w:r>
      <w:r w:rsidR="00912B3F" w:rsidRPr="005F3D2D">
        <w:t>7</w:t>
      </w:r>
    </w:p>
    <w:p w14:paraId="74A514AF" w14:textId="77777777" w:rsidR="00351F69" w:rsidRPr="005F3D2D" w:rsidRDefault="00351F69" w:rsidP="00351F69">
      <w:pPr>
        <w:pStyle w:val="IndexEntry"/>
      </w:pPr>
      <w:r w:rsidRPr="005F3D2D">
        <w:t>Definition of, 9.4, 9.16</w:t>
      </w:r>
    </w:p>
    <w:p w14:paraId="7C17850B" w14:textId="77777777" w:rsidR="00351F69" w:rsidRPr="005F3D2D" w:rsidRDefault="00351F69" w:rsidP="00351F69">
      <w:pPr>
        <w:pStyle w:val="IndexEntry"/>
      </w:pPr>
      <w:r w:rsidRPr="005F3D2D">
        <w:t>Directed verdict, 9.7</w:t>
      </w:r>
    </w:p>
    <w:p w14:paraId="2D57E06C" w14:textId="77777777" w:rsidR="00351F69" w:rsidRPr="005F3D2D" w:rsidRDefault="00351F69" w:rsidP="00351F69">
      <w:pPr>
        <w:pStyle w:val="IndexEntry"/>
      </w:pPr>
      <w:r w:rsidRPr="005F3D2D">
        <w:t>Elements of, 9.4</w:t>
      </w:r>
    </w:p>
    <w:p w14:paraId="1F495897" w14:textId="77777777" w:rsidR="008B244D" w:rsidRPr="005F3D2D" w:rsidRDefault="008B244D" w:rsidP="00351F69">
      <w:pPr>
        <w:pStyle w:val="IndexEntry"/>
      </w:pPr>
      <w:r w:rsidRPr="005F3D2D">
        <w:t>Good faith and fair dealing, 8.3</w:t>
      </w:r>
    </w:p>
    <w:p w14:paraId="5BD86C06" w14:textId="77777777" w:rsidR="00351F69" w:rsidRPr="005F3D2D" w:rsidRDefault="00351F69" w:rsidP="00351F69">
      <w:pPr>
        <w:pStyle w:val="IndexEntry"/>
      </w:pPr>
      <w:r w:rsidRPr="005F3D2D">
        <w:t>Insured cl</w:t>
      </w:r>
      <w:r w:rsidR="00E14445" w:rsidRPr="005F3D2D">
        <w:t>aims for failure to defend, 7.</w:t>
      </w:r>
      <w:r w:rsidR="003E7B00">
        <w:t>57</w:t>
      </w:r>
      <w:r w:rsidR="00E14445" w:rsidRPr="005F3D2D">
        <w:t>, 7.</w:t>
      </w:r>
      <w:r w:rsidR="003E7B00" w:rsidRPr="005F3D2D">
        <w:t>6</w:t>
      </w:r>
      <w:r w:rsidR="003E7B00">
        <w:t>0</w:t>
      </w:r>
    </w:p>
    <w:p w14:paraId="18B513D9" w14:textId="77777777" w:rsidR="00351F69" w:rsidRPr="005F3D2D" w:rsidRDefault="00351F69" w:rsidP="00351F69">
      <w:pPr>
        <w:pStyle w:val="IndexEntry"/>
      </w:pPr>
      <w:r w:rsidRPr="005F3D2D">
        <w:t>Investigation of claim, 8.15, 9.6</w:t>
      </w:r>
    </w:p>
    <w:p w14:paraId="75C7345C" w14:textId="77777777" w:rsidR="00351F69" w:rsidRPr="005F3D2D" w:rsidRDefault="00351F69" w:rsidP="00351F69">
      <w:pPr>
        <w:pStyle w:val="IndexEntry"/>
      </w:pPr>
      <w:r w:rsidRPr="005F3D2D">
        <w:t>Objective test of, 9.5</w:t>
      </w:r>
    </w:p>
    <w:p w14:paraId="7630A707" w14:textId="77777777" w:rsidR="004A5C10" w:rsidRPr="005F3D2D" w:rsidRDefault="004A5C10" w:rsidP="00351F69">
      <w:pPr>
        <w:pStyle w:val="IndexEntry"/>
      </w:pPr>
      <w:r w:rsidRPr="005F3D2D">
        <w:t>Reverse bad faith, 9.4</w:t>
      </w:r>
      <w:r w:rsidR="00912B3F" w:rsidRPr="005F3D2D">
        <w:t>7</w:t>
      </w:r>
    </w:p>
    <w:p w14:paraId="4384B041" w14:textId="77777777" w:rsidR="00774E2B" w:rsidRPr="005F3D2D" w:rsidRDefault="00774E2B" w:rsidP="00351F69">
      <w:pPr>
        <w:pStyle w:val="IndexEntry"/>
      </w:pPr>
      <w:r w:rsidRPr="005F3D2D">
        <w:t>“Strangers” to insurance contract and, 9.29</w:t>
      </w:r>
    </w:p>
    <w:p w14:paraId="546A7911" w14:textId="77777777" w:rsidR="00351F69" w:rsidRPr="005F3D2D" w:rsidRDefault="00351F69" w:rsidP="00351F69">
      <w:pPr>
        <w:pStyle w:val="IndexEntry"/>
      </w:pPr>
      <w:r w:rsidRPr="005F3D2D">
        <w:t>Subjective test of, 9.5</w:t>
      </w:r>
    </w:p>
    <w:p w14:paraId="13B357A5" w14:textId="77777777" w:rsidR="00351F69" w:rsidRPr="005F3D2D" w:rsidRDefault="00351F69" w:rsidP="00351F69">
      <w:pPr>
        <w:pStyle w:val="IndexEntry"/>
      </w:pPr>
      <w:r w:rsidRPr="005F3D2D">
        <w:t>Title insurance, 9.10</w:t>
      </w:r>
    </w:p>
    <w:p w14:paraId="62361FF1" w14:textId="77777777" w:rsidR="00351F69" w:rsidRPr="005F3D2D" w:rsidRDefault="00351F69" w:rsidP="00351F69">
      <w:pPr>
        <w:pStyle w:val="IndexEntry"/>
      </w:pPr>
      <w:r w:rsidRPr="005F3D2D">
        <w:t>Worker’s compensation, 9.11</w:t>
      </w:r>
    </w:p>
    <w:p w14:paraId="517459EF" w14:textId="77777777" w:rsidR="00351F69" w:rsidRPr="005F3D2D" w:rsidRDefault="00351F69" w:rsidP="00351F69">
      <w:pPr>
        <w:pStyle w:val="IndexEntry"/>
      </w:pPr>
    </w:p>
    <w:p w14:paraId="77AB098D" w14:textId="77777777" w:rsidR="00351F69" w:rsidRPr="005F3D2D" w:rsidRDefault="00351F69" w:rsidP="007729E2">
      <w:pPr>
        <w:pStyle w:val="IndexEntry"/>
        <w:keepNext/>
        <w:keepLines/>
      </w:pPr>
      <w:r w:rsidRPr="005F3D2D">
        <w:rPr>
          <w:rStyle w:val="Index-Term"/>
        </w:rPr>
        <w:t>Beneficiaries, Third-</w:t>
      </w:r>
      <w:r w:rsidR="007853FE" w:rsidRPr="005F3D2D">
        <w:rPr>
          <w:rStyle w:val="Index-Term"/>
        </w:rPr>
        <w:t>P</w:t>
      </w:r>
      <w:r w:rsidR="009F6D62" w:rsidRPr="005F3D2D">
        <w:rPr>
          <w:rStyle w:val="Index-Term"/>
        </w:rPr>
        <w:t>arty</w:t>
      </w:r>
    </w:p>
    <w:p w14:paraId="779A5D5B" w14:textId="135EE262" w:rsidR="00351F69" w:rsidRPr="005F3D2D" w:rsidRDefault="006E3DEF" w:rsidP="00351F69">
      <w:pPr>
        <w:pStyle w:val="IndexEntry"/>
      </w:pPr>
      <w:r w:rsidRPr="005F3D2D">
        <w:t>Generally, 1.</w:t>
      </w:r>
      <w:r w:rsidR="00282FEC">
        <w:t>72</w:t>
      </w:r>
    </w:p>
    <w:p w14:paraId="77FC6511" w14:textId="77777777" w:rsidR="00351F69" w:rsidRPr="005F3D2D" w:rsidRDefault="00351F69" w:rsidP="00351F69">
      <w:pPr>
        <w:pStyle w:val="IndexEntry"/>
      </w:pPr>
    </w:p>
    <w:p w14:paraId="28BE2481" w14:textId="77777777" w:rsidR="00351F69" w:rsidRPr="005F3D2D" w:rsidRDefault="00351F69" w:rsidP="006A4CFB">
      <w:pPr>
        <w:pStyle w:val="IndexEntry"/>
        <w:keepNext/>
      </w:pPr>
      <w:r w:rsidRPr="005F3D2D">
        <w:rPr>
          <w:rStyle w:val="Index-Term"/>
        </w:rPr>
        <w:lastRenderedPageBreak/>
        <w:t>Binders</w:t>
      </w:r>
    </w:p>
    <w:p w14:paraId="218B2EEC" w14:textId="2AE67C97" w:rsidR="00351F69" w:rsidRDefault="00351F69" w:rsidP="00351F69">
      <w:pPr>
        <w:pStyle w:val="IndexEntry"/>
      </w:pPr>
      <w:r w:rsidRPr="005F3D2D">
        <w:t xml:space="preserve">Definition of, </w:t>
      </w:r>
      <w:r w:rsidR="00292A65" w:rsidRPr="005F3D2D">
        <w:t>1.</w:t>
      </w:r>
      <w:r w:rsidR="008A6A6E" w:rsidRPr="005F3D2D">
        <w:t>5</w:t>
      </w:r>
      <w:r w:rsidR="00741785" w:rsidRPr="005F3D2D">
        <w:t>, 11.</w:t>
      </w:r>
      <w:r w:rsidR="008C454D" w:rsidRPr="005F3D2D">
        <w:t>5</w:t>
      </w:r>
      <w:r w:rsidR="008C454D">
        <w:t>3</w:t>
      </w:r>
      <w:r w:rsidR="001C6720" w:rsidRPr="005F3D2D">
        <w:t>, 13.4, 13.44</w:t>
      </w:r>
    </w:p>
    <w:p w14:paraId="674678E8" w14:textId="77777777" w:rsidR="00A8674F" w:rsidRPr="005F3D2D" w:rsidRDefault="00A8674F" w:rsidP="00351F69">
      <w:pPr>
        <w:pStyle w:val="IndexEntry"/>
      </w:pPr>
    </w:p>
    <w:p w14:paraId="0C199D12" w14:textId="77777777" w:rsidR="00351F69" w:rsidRPr="005F3D2D" w:rsidRDefault="00351F69" w:rsidP="00351F69">
      <w:pPr>
        <w:pStyle w:val="IndexEntry"/>
      </w:pPr>
      <w:r w:rsidRPr="005F3D2D">
        <w:rPr>
          <w:rStyle w:val="Index-Term"/>
        </w:rPr>
        <w:t>Bodily Injury</w:t>
      </w:r>
    </w:p>
    <w:p w14:paraId="4DAB73A9" w14:textId="77777777" w:rsidR="00351F69" w:rsidRPr="005F3D2D" w:rsidRDefault="00351F69" w:rsidP="00351F69">
      <w:pPr>
        <w:pStyle w:val="IndexEntry"/>
      </w:pPr>
      <w:r w:rsidRPr="005F3D2D">
        <w:t>Claims-made policies, 5.</w:t>
      </w:r>
      <w:r w:rsidR="001E3801" w:rsidRPr="005F3D2D">
        <w:t>4</w:t>
      </w:r>
    </w:p>
    <w:p w14:paraId="4580F61B" w14:textId="78CCD48F" w:rsidR="00351F69" w:rsidRPr="005F3D2D" w:rsidRDefault="003C221C" w:rsidP="00351F69">
      <w:pPr>
        <w:pStyle w:val="IndexEntry"/>
      </w:pPr>
      <w:r w:rsidRPr="005F3D2D">
        <w:t>Definition of, 5.</w:t>
      </w:r>
      <w:r w:rsidR="001E3801" w:rsidRPr="005F3D2D">
        <w:t>18</w:t>
      </w:r>
      <w:r w:rsidRPr="005F3D2D">
        <w:t>, 5.</w:t>
      </w:r>
      <w:r w:rsidR="00A5391E" w:rsidRPr="005F3D2D">
        <w:t>8</w:t>
      </w:r>
      <w:r w:rsidR="00A5391E">
        <w:t>0</w:t>
      </w:r>
    </w:p>
    <w:p w14:paraId="7F6E503B" w14:textId="77777777" w:rsidR="00580CC4" w:rsidRPr="005F3D2D" w:rsidRDefault="0045529A" w:rsidP="00580CC4">
      <w:pPr>
        <w:pStyle w:val="IndexEntry"/>
      </w:pPr>
      <w:r w:rsidRPr="005F3D2D">
        <w:t>Emotional distress, 2.</w:t>
      </w:r>
      <w:r w:rsidR="001644F3" w:rsidRPr="005F3D2D">
        <w:t>6</w:t>
      </w:r>
      <w:r w:rsidR="001644F3">
        <w:t>3</w:t>
      </w:r>
      <w:r w:rsidR="00351F69" w:rsidRPr="005F3D2D">
        <w:t xml:space="preserve">, </w:t>
      </w:r>
      <w:r w:rsidR="00C6215D" w:rsidRPr="005F3D2D">
        <w:t>3.</w:t>
      </w:r>
      <w:r w:rsidR="00A20FA6">
        <w:t>29</w:t>
      </w:r>
      <w:r w:rsidR="00C6215D" w:rsidRPr="005F3D2D">
        <w:t xml:space="preserve">, </w:t>
      </w:r>
      <w:r w:rsidR="00351F69" w:rsidRPr="005F3D2D">
        <w:t>5.</w:t>
      </w:r>
      <w:r w:rsidR="00AB33A5" w:rsidRPr="005F3D2D">
        <w:t>83–.86</w:t>
      </w:r>
    </w:p>
    <w:p w14:paraId="4608F340" w14:textId="65037393" w:rsidR="00351F69" w:rsidRPr="005F3D2D" w:rsidRDefault="00AB33A5" w:rsidP="00351F69">
      <w:pPr>
        <w:pStyle w:val="IndexEntry"/>
      </w:pPr>
      <w:r w:rsidRPr="005F3D2D">
        <w:t>Physical injury absent, 5.</w:t>
      </w:r>
      <w:r w:rsidR="00A5391E" w:rsidRPr="005F3D2D">
        <w:t>8</w:t>
      </w:r>
      <w:r w:rsidR="00A5391E">
        <w:t>2</w:t>
      </w:r>
    </w:p>
    <w:p w14:paraId="6068B5FD" w14:textId="5075B188" w:rsidR="00351F69" w:rsidRPr="005F3D2D" w:rsidRDefault="00AB33A5" w:rsidP="00351F69">
      <w:pPr>
        <w:pStyle w:val="IndexEntry"/>
      </w:pPr>
      <w:r w:rsidRPr="005F3D2D">
        <w:t>Physical injury present, 5.</w:t>
      </w:r>
      <w:r w:rsidR="00A5391E" w:rsidRPr="005F3D2D">
        <w:t>8</w:t>
      </w:r>
      <w:r w:rsidR="00A5391E">
        <w:t>1</w:t>
      </w:r>
    </w:p>
    <w:p w14:paraId="2C1A9FA6" w14:textId="77777777" w:rsidR="00351F69" w:rsidRPr="005F3D2D" w:rsidRDefault="007F1C7C" w:rsidP="00351F69">
      <w:pPr>
        <w:pStyle w:val="IndexEntry"/>
      </w:pPr>
      <w:r w:rsidRPr="005F3D2D">
        <w:t>Subrogation, 10.</w:t>
      </w:r>
      <w:r w:rsidR="001D46F5" w:rsidRPr="005F3D2D">
        <w:t>4</w:t>
      </w:r>
      <w:r w:rsidR="001D46F5">
        <w:t>8</w:t>
      </w:r>
    </w:p>
    <w:p w14:paraId="146B7CFF" w14:textId="77777777" w:rsidR="00351F69" w:rsidRPr="005F3D2D" w:rsidRDefault="00351F69" w:rsidP="00351F69">
      <w:pPr>
        <w:pStyle w:val="IndexEntry"/>
      </w:pPr>
    </w:p>
    <w:p w14:paraId="7AA7065E" w14:textId="77777777" w:rsidR="00351F69" w:rsidRPr="005F3D2D" w:rsidRDefault="00351F69" w:rsidP="00351F69">
      <w:pPr>
        <w:pStyle w:val="IndexEntry"/>
      </w:pPr>
      <w:r w:rsidRPr="005F3D2D">
        <w:rPr>
          <w:rStyle w:val="Index-Term"/>
        </w:rPr>
        <w:t>Breach of Contract</w:t>
      </w:r>
    </w:p>
    <w:p w14:paraId="74AC4C24" w14:textId="05C8B600" w:rsidR="00351F69" w:rsidRPr="005F3D2D" w:rsidRDefault="004A16A0" w:rsidP="00351F69">
      <w:pPr>
        <w:pStyle w:val="IndexEntry"/>
      </w:pPr>
      <w:r w:rsidRPr="005F3D2D">
        <w:t>Advertising injury and, 5.</w:t>
      </w:r>
      <w:r w:rsidR="00A5391E" w:rsidRPr="005F3D2D">
        <w:t>24</w:t>
      </w:r>
      <w:r w:rsidR="00A5391E">
        <w:t>4</w:t>
      </w:r>
    </w:p>
    <w:p w14:paraId="10F1F4FF" w14:textId="630230B2" w:rsidR="00351F69" w:rsidRPr="005F3D2D" w:rsidRDefault="00775710" w:rsidP="00351F69">
      <w:pPr>
        <w:pStyle w:val="IndexEntry"/>
      </w:pPr>
      <w:r w:rsidRPr="005F3D2D">
        <w:t>Damages, 11.</w:t>
      </w:r>
      <w:r w:rsidR="008C454D" w:rsidRPr="005F3D2D">
        <w:t>1</w:t>
      </w:r>
      <w:r w:rsidR="008C454D">
        <w:t>40</w:t>
      </w:r>
    </w:p>
    <w:p w14:paraId="2D508E1D" w14:textId="53BBED12" w:rsidR="00351F69" w:rsidRPr="005F3D2D" w:rsidRDefault="00C30642" w:rsidP="00351F69">
      <w:pPr>
        <w:pStyle w:val="IndexEntry"/>
      </w:pPr>
      <w:r w:rsidRPr="005F3D2D">
        <w:t>General liability and, 5.</w:t>
      </w:r>
      <w:r w:rsidR="00A5391E" w:rsidRPr="005F3D2D">
        <w:t>17</w:t>
      </w:r>
      <w:r w:rsidR="00A5391E">
        <w:t>0</w:t>
      </w:r>
    </w:p>
    <w:p w14:paraId="0668C036" w14:textId="77777777" w:rsidR="00351F69" w:rsidRPr="005F3D2D" w:rsidRDefault="0033511F" w:rsidP="00351F69">
      <w:pPr>
        <w:pStyle w:val="IndexEntry"/>
      </w:pPr>
      <w:r w:rsidRPr="005F3D2D">
        <w:t>Insurance agent, 13.33</w:t>
      </w:r>
    </w:p>
    <w:p w14:paraId="7BA28AA4" w14:textId="77777777" w:rsidR="00351F69" w:rsidRPr="005F3D2D" w:rsidRDefault="00351F69" w:rsidP="00351F69">
      <w:pPr>
        <w:pStyle w:val="IndexEntry"/>
      </w:pPr>
      <w:r w:rsidRPr="005F3D2D">
        <w:t>Insured cl</w:t>
      </w:r>
      <w:r w:rsidR="00E14445" w:rsidRPr="005F3D2D">
        <w:t>aims for failure to defend, 7.</w:t>
      </w:r>
      <w:r w:rsidR="003E7B00" w:rsidRPr="005F3D2D">
        <w:t>5</w:t>
      </w:r>
      <w:r w:rsidR="003E7B00">
        <w:t>6</w:t>
      </w:r>
      <w:r w:rsidR="00E14445" w:rsidRPr="005F3D2D">
        <w:t>, 7.</w:t>
      </w:r>
      <w:r w:rsidR="003E7B00">
        <w:t>59</w:t>
      </w:r>
      <w:r w:rsidRPr="005F3D2D">
        <w:t>, 7.</w:t>
      </w:r>
      <w:r w:rsidR="003E7B00" w:rsidRPr="005F3D2D">
        <w:t>6</w:t>
      </w:r>
      <w:r w:rsidR="003E7B00">
        <w:t>0</w:t>
      </w:r>
    </w:p>
    <w:p w14:paraId="25ADAA2B" w14:textId="6B82A6E0" w:rsidR="00351F69" w:rsidRPr="005F3D2D" w:rsidRDefault="00351F69" w:rsidP="00351F69">
      <w:pPr>
        <w:pStyle w:val="IndexEntry"/>
      </w:pPr>
      <w:r w:rsidRPr="005F3D2D">
        <w:t>Occurrence policies, 5.</w:t>
      </w:r>
      <w:r w:rsidR="00671712" w:rsidRPr="005F3D2D">
        <w:t>26–.</w:t>
      </w:r>
      <w:r w:rsidR="00A5391E">
        <w:t>36</w:t>
      </w:r>
    </w:p>
    <w:p w14:paraId="1265FF60" w14:textId="77777777" w:rsidR="00351F69" w:rsidRPr="005F3D2D" w:rsidRDefault="00351F69" w:rsidP="00351F69">
      <w:pPr>
        <w:pStyle w:val="IndexEntry"/>
      </w:pPr>
    </w:p>
    <w:p w14:paraId="6E02D1DA" w14:textId="77777777" w:rsidR="00351F69" w:rsidRPr="005F3D2D" w:rsidRDefault="00351F69" w:rsidP="00351F69">
      <w:pPr>
        <w:pStyle w:val="IndexEntry"/>
      </w:pPr>
      <w:r w:rsidRPr="005F3D2D">
        <w:rPr>
          <w:rStyle w:val="Index-Term"/>
        </w:rPr>
        <w:t>Brokers, Insurance</w:t>
      </w:r>
    </w:p>
    <w:p w14:paraId="7D397913" w14:textId="01D215AB" w:rsidR="00351F69" w:rsidRPr="005F3D2D" w:rsidRDefault="00194E19" w:rsidP="00351F69">
      <w:pPr>
        <w:pStyle w:val="IndexEntry"/>
      </w:pPr>
      <w:r w:rsidRPr="005F3D2D">
        <w:t>Agents distinguished, 11.</w:t>
      </w:r>
      <w:r w:rsidR="008C454D" w:rsidRPr="005F3D2D">
        <w:t>6</w:t>
      </w:r>
      <w:r w:rsidR="008C454D">
        <w:t>8</w:t>
      </w:r>
      <w:r w:rsidR="00351F69" w:rsidRPr="005F3D2D">
        <w:t>, 13.</w:t>
      </w:r>
      <w:r w:rsidR="008A6A6E" w:rsidRPr="005F3D2D">
        <w:t>3</w:t>
      </w:r>
    </w:p>
    <w:p w14:paraId="20E6C8DD" w14:textId="77777777" w:rsidR="00351F69" w:rsidRPr="005F3D2D" w:rsidRDefault="00351F69" w:rsidP="00351F69">
      <w:pPr>
        <w:pStyle w:val="IndexEntry"/>
      </w:pPr>
      <w:r w:rsidRPr="005F3D2D">
        <w:t>Definition of, 13.3</w:t>
      </w:r>
    </w:p>
    <w:p w14:paraId="50B47C9C" w14:textId="77777777" w:rsidR="00351F69" w:rsidRPr="005F3D2D" w:rsidRDefault="00351F69" w:rsidP="00351F69">
      <w:pPr>
        <w:pStyle w:val="IndexEntry"/>
      </w:pPr>
      <w:r w:rsidRPr="005F3D2D">
        <w:t xml:space="preserve">For </w:t>
      </w:r>
      <w:r w:rsidR="008A6A6E" w:rsidRPr="005F3D2D">
        <w:t>insured</w:t>
      </w:r>
      <w:r w:rsidRPr="005F3D2D">
        <w:t>, 13.7</w:t>
      </w:r>
    </w:p>
    <w:p w14:paraId="371D3A99" w14:textId="77777777" w:rsidR="00460016" w:rsidRPr="005F3D2D" w:rsidRDefault="00460016" w:rsidP="00351F69">
      <w:pPr>
        <w:pStyle w:val="IndexEntry"/>
        <w:rPr>
          <w:rStyle w:val="Index-Term"/>
        </w:rPr>
      </w:pPr>
    </w:p>
    <w:p w14:paraId="775DD5D2" w14:textId="77777777" w:rsidR="00351F69" w:rsidRPr="005F3D2D" w:rsidRDefault="00351F69" w:rsidP="00351F69">
      <w:pPr>
        <w:pStyle w:val="IndexEntry"/>
      </w:pPr>
      <w:r w:rsidRPr="005F3D2D">
        <w:rPr>
          <w:rStyle w:val="Index-Term"/>
        </w:rPr>
        <w:t>Builder’s Risk Policy</w:t>
      </w:r>
    </w:p>
    <w:p w14:paraId="65E0DC1D" w14:textId="77777777" w:rsidR="00351F69" w:rsidRPr="005F3D2D" w:rsidRDefault="00351F69" w:rsidP="00351F69">
      <w:pPr>
        <w:pStyle w:val="IndexEntry"/>
      </w:pPr>
      <w:r w:rsidRPr="005F3D2D">
        <w:t>G</w:t>
      </w:r>
      <w:r w:rsidR="00C30642" w:rsidRPr="005F3D2D">
        <w:t>enerally, 5.</w:t>
      </w:r>
      <w:r w:rsidR="007B3D81" w:rsidRPr="005F3D2D">
        <w:t>15</w:t>
      </w:r>
      <w:r w:rsidR="007B3D81">
        <w:t>7</w:t>
      </w:r>
    </w:p>
    <w:p w14:paraId="7E692411" w14:textId="77777777" w:rsidR="00351F69" w:rsidRPr="005F3D2D" w:rsidRDefault="00351F69" w:rsidP="00351F69">
      <w:pPr>
        <w:pStyle w:val="IndexEntry"/>
      </w:pPr>
    </w:p>
    <w:p w14:paraId="229990B8" w14:textId="77777777" w:rsidR="00351F69" w:rsidRPr="005F3D2D" w:rsidRDefault="00351F69" w:rsidP="00351F69">
      <w:pPr>
        <w:pStyle w:val="IndexEntry"/>
      </w:pPr>
      <w:r w:rsidRPr="005F3D2D">
        <w:rPr>
          <w:rStyle w:val="Index-Term"/>
        </w:rPr>
        <w:t>Business Pursuits</w:t>
      </w:r>
    </w:p>
    <w:p w14:paraId="7851B616" w14:textId="19604900" w:rsidR="00351F69" w:rsidRPr="005F3D2D" w:rsidRDefault="00182991" w:rsidP="00351F69">
      <w:pPr>
        <w:pStyle w:val="IndexEntry"/>
      </w:pPr>
      <w:r w:rsidRPr="005F3D2D">
        <w:t>CGL exclusion, 5.</w:t>
      </w:r>
      <w:r w:rsidR="00A5391E" w:rsidRPr="005F3D2D">
        <w:t>17</w:t>
      </w:r>
      <w:r w:rsidR="00A5391E">
        <w:t>1</w:t>
      </w:r>
    </w:p>
    <w:p w14:paraId="71C362A0" w14:textId="77777777" w:rsidR="00351F69" w:rsidRPr="005F3D2D" w:rsidRDefault="00351F69" w:rsidP="00351F69">
      <w:pPr>
        <w:pStyle w:val="IndexEntry"/>
      </w:pPr>
    </w:p>
    <w:p w14:paraId="6FAB7F0C" w14:textId="77777777" w:rsidR="00351F69" w:rsidRPr="005F3D2D" w:rsidRDefault="00351F69" w:rsidP="00351F69">
      <w:pPr>
        <w:pStyle w:val="IndexEntry"/>
      </w:pPr>
      <w:r w:rsidRPr="005F3D2D">
        <w:rPr>
          <w:rStyle w:val="Index-Term"/>
        </w:rPr>
        <w:t>Business Risks</w:t>
      </w:r>
    </w:p>
    <w:p w14:paraId="2135D0FE" w14:textId="3439B08C" w:rsidR="00351F69" w:rsidRPr="005F3D2D" w:rsidRDefault="00351F69" w:rsidP="00351F69">
      <w:pPr>
        <w:pStyle w:val="IndexEntry"/>
      </w:pPr>
      <w:r w:rsidRPr="005F3D2D">
        <w:t xml:space="preserve">Generally, </w:t>
      </w:r>
      <w:r w:rsidR="00691FBD" w:rsidRPr="005F3D2D">
        <w:t xml:space="preserve">5.28, </w:t>
      </w:r>
      <w:r w:rsidRPr="005F3D2D">
        <w:t>5.</w:t>
      </w:r>
      <w:r w:rsidR="00A5391E" w:rsidRPr="005F3D2D">
        <w:t>1</w:t>
      </w:r>
      <w:r w:rsidR="00A5391E">
        <w:t>49</w:t>
      </w:r>
      <w:r w:rsidRPr="005F3D2D">
        <w:t>–.</w:t>
      </w:r>
      <w:r w:rsidR="00A5391E" w:rsidRPr="005F3D2D">
        <w:t>15</w:t>
      </w:r>
      <w:r w:rsidR="00A5391E">
        <w:t>2</w:t>
      </w:r>
    </w:p>
    <w:p w14:paraId="289F6DD3" w14:textId="61E312B1" w:rsidR="00B40013" w:rsidRPr="005F3D2D" w:rsidRDefault="00B40013" w:rsidP="00B40013">
      <w:pPr>
        <w:pStyle w:val="IndexEntry"/>
      </w:pPr>
      <w:r w:rsidRPr="005F3D2D">
        <w:t>Breach of contract, 5.</w:t>
      </w:r>
      <w:r w:rsidR="00A5391E" w:rsidRPr="005F3D2D">
        <w:t>15</w:t>
      </w:r>
      <w:r w:rsidR="00A5391E">
        <w:t>1</w:t>
      </w:r>
    </w:p>
    <w:p w14:paraId="0745116C" w14:textId="4188F257" w:rsidR="00351F69" w:rsidRPr="005F3D2D" w:rsidRDefault="00C30642" w:rsidP="00351F69">
      <w:pPr>
        <w:pStyle w:val="IndexEntry"/>
      </w:pPr>
      <w:r w:rsidRPr="005F3D2D">
        <w:t>Builder’s risk policy, 5.</w:t>
      </w:r>
      <w:r w:rsidR="00A5391E" w:rsidRPr="005F3D2D">
        <w:t>15</w:t>
      </w:r>
      <w:r w:rsidR="00A5391E">
        <w:t>3</w:t>
      </w:r>
    </w:p>
    <w:p w14:paraId="7FBA0092" w14:textId="68E2FA86" w:rsidR="00351F69" w:rsidRPr="005F3D2D" w:rsidRDefault="00BD6491" w:rsidP="00351F69">
      <w:pPr>
        <w:pStyle w:val="IndexEntry"/>
      </w:pPr>
      <w:r w:rsidRPr="005F3D2D">
        <w:t>Coverage litigation, 5.</w:t>
      </w:r>
      <w:r w:rsidR="00A5391E" w:rsidRPr="005F3D2D">
        <w:t>15</w:t>
      </w:r>
      <w:r w:rsidR="00A5391E">
        <w:t>2</w:t>
      </w:r>
    </w:p>
    <w:p w14:paraId="1DB4E4EA" w14:textId="4E52C78C" w:rsidR="00AD0BAA" w:rsidRPr="005F3D2D" w:rsidRDefault="00AD0BAA" w:rsidP="00351F69">
      <w:pPr>
        <w:pStyle w:val="IndexEntry"/>
      </w:pPr>
      <w:r w:rsidRPr="005F3D2D">
        <w:t>Damage to your product, 5.</w:t>
      </w:r>
      <w:r w:rsidR="00A5391E" w:rsidRPr="005F3D2D">
        <w:t>16</w:t>
      </w:r>
      <w:r w:rsidR="00A5391E">
        <w:t>2</w:t>
      </w:r>
    </w:p>
    <w:p w14:paraId="3FBEB2DC" w14:textId="0C324174" w:rsidR="00AD0BAA" w:rsidRPr="005F3D2D" w:rsidRDefault="00AD0BAA" w:rsidP="00351F69">
      <w:pPr>
        <w:pStyle w:val="IndexEntry"/>
      </w:pPr>
      <w:r w:rsidRPr="005F3D2D">
        <w:t>Damage to your work, 5.</w:t>
      </w:r>
      <w:r w:rsidR="00A5391E" w:rsidRPr="005F3D2D">
        <w:t>16</w:t>
      </w:r>
      <w:r w:rsidR="00A5391E">
        <w:t>3</w:t>
      </w:r>
      <w:r w:rsidRPr="005F3D2D">
        <w:t>–.</w:t>
      </w:r>
      <w:r w:rsidR="00A5391E" w:rsidRPr="005F3D2D">
        <w:t>1</w:t>
      </w:r>
      <w:r w:rsidR="00A5391E">
        <w:t>66</w:t>
      </w:r>
    </w:p>
    <w:p w14:paraId="11E07133" w14:textId="1B00ADC9" w:rsidR="00351F69" w:rsidRPr="005F3D2D" w:rsidRDefault="00BD6491" w:rsidP="00351F69">
      <w:pPr>
        <w:pStyle w:val="IndexEntry"/>
      </w:pPr>
      <w:r w:rsidRPr="005F3D2D">
        <w:t>Economic loss doctrine, 5.</w:t>
      </w:r>
      <w:r w:rsidR="00A5391E" w:rsidRPr="005F3D2D">
        <w:t>16</w:t>
      </w:r>
      <w:r w:rsidR="00A5391E">
        <w:t>2</w:t>
      </w:r>
    </w:p>
    <w:p w14:paraId="6A636BBF" w14:textId="59C7CEBD" w:rsidR="00351F69" w:rsidRPr="005F3D2D" w:rsidRDefault="00351F69" w:rsidP="00351F69">
      <w:pPr>
        <w:pStyle w:val="IndexEntry"/>
      </w:pPr>
      <w:r w:rsidRPr="005F3D2D">
        <w:t>Exclusions, 5.</w:t>
      </w:r>
      <w:r w:rsidR="00A5391E" w:rsidRPr="005F3D2D">
        <w:t>15</w:t>
      </w:r>
      <w:r w:rsidR="00A5391E">
        <w:t>4</w:t>
      </w:r>
      <w:r w:rsidR="00BD6491" w:rsidRPr="005F3D2D">
        <w:t>–.</w:t>
      </w:r>
      <w:r w:rsidR="00A5391E" w:rsidRPr="005F3D2D">
        <w:t>1</w:t>
      </w:r>
      <w:r w:rsidR="00A5391E">
        <w:t>68</w:t>
      </w:r>
    </w:p>
    <w:p w14:paraId="03295D66" w14:textId="77777777" w:rsidR="00AD0BAA" w:rsidRPr="005F3D2D" w:rsidRDefault="00351F69" w:rsidP="007729E2">
      <w:pPr>
        <w:pStyle w:val="IndexEntry"/>
        <w:keepNext/>
        <w:keepLines/>
      </w:pPr>
      <w:r w:rsidRPr="005F3D2D">
        <w:t>Impaired property</w:t>
      </w:r>
    </w:p>
    <w:p w14:paraId="64F0D1D1" w14:textId="47103177" w:rsidR="00AD0BAA" w:rsidRPr="005F3D2D" w:rsidRDefault="00AD0BAA" w:rsidP="00351F69">
      <w:pPr>
        <w:pStyle w:val="IndexEntry"/>
      </w:pPr>
      <w:r w:rsidRPr="005F3D2D">
        <w:t>—generally, 5.</w:t>
      </w:r>
      <w:r w:rsidR="00A5391E" w:rsidRPr="005F3D2D">
        <w:t>16</w:t>
      </w:r>
      <w:r w:rsidR="00A5391E">
        <w:t>2</w:t>
      </w:r>
      <w:r w:rsidRPr="005F3D2D">
        <w:t>, 5.</w:t>
      </w:r>
      <w:r w:rsidR="00A5391E" w:rsidRPr="005F3D2D">
        <w:t>1</w:t>
      </w:r>
      <w:r w:rsidR="00A5391E">
        <w:t>68</w:t>
      </w:r>
    </w:p>
    <w:p w14:paraId="05AE2EE0" w14:textId="5188966B" w:rsidR="00351F69" w:rsidRPr="005F3D2D" w:rsidRDefault="00AD0BAA" w:rsidP="00351F69">
      <w:pPr>
        <w:pStyle w:val="IndexEntry"/>
      </w:pPr>
      <w:r w:rsidRPr="005F3D2D">
        <w:t>—</w:t>
      </w:r>
      <w:r w:rsidR="00351F69" w:rsidRPr="005F3D2D">
        <w:t>exclusion 2.m</w:t>
      </w:r>
      <w:r w:rsidR="00BD6491" w:rsidRPr="005F3D2D">
        <w:t>., 5.</w:t>
      </w:r>
      <w:r w:rsidR="00A5391E" w:rsidRPr="005F3D2D">
        <w:t>1</w:t>
      </w:r>
      <w:r w:rsidR="00A5391E">
        <w:t>67</w:t>
      </w:r>
    </w:p>
    <w:p w14:paraId="0648F9BB" w14:textId="0402AE39" w:rsidR="0005376F" w:rsidRPr="005F3D2D" w:rsidRDefault="0005376F" w:rsidP="00351F69">
      <w:pPr>
        <w:pStyle w:val="IndexEntry"/>
      </w:pPr>
      <w:r w:rsidRPr="005F3D2D">
        <w:t>Named insured’s products exclusion, 5.</w:t>
      </w:r>
      <w:r w:rsidR="00A5391E" w:rsidRPr="005F3D2D">
        <w:t>16</w:t>
      </w:r>
      <w:r w:rsidR="00A5391E">
        <w:t>2</w:t>
      </w:r>
    </w:p>
    <w:p w14:paraId="38A130CF" w14:textId="0BC97E2A" w:rsidR="00351F69" w:rsidRPr="005F3D2D" w:rsidRDefault="00351F69" w:rsidP="00351F69">
      <w:pPr>
        <w:pStyle w:val="IndexEntry"/>
      </w:pPr>
      <w:r w:rsidRPr="005F3D2D">
        <w:t>Produc</w:t>
      </w:r>
      <w:r w:rsidR="00BD6491" w:rsidRPr="005F3D2D">
        <w:t>t damage (exclusion 2.k.), 5.</w:t>
      </w:r>
      <w:r w:rsidR="00A5391E" w:rsidRPr="005F3D2D">
        <w:t>16</w:t>
      </w:r>
      <w:r w:rsidR="00A5391E">
        <w:t>2</w:t>
      </w:r>
    </w:p>
    <w:p w14:paraId="1ADA3FAE" w14:textId="73E43E89" w:rsidR="00351F69" w:rsidRPr="005F3D2D" w:rsidRDefault="00351F69" w:rsidP="00351F69">
      <w:pPr>
        <w:pStyle w:val="IndexEntry"/>
      </w:pPr>
      <w:r w:rsidRPr="005F3D2D">
        <w:t>Products-com</w:t>
      </w:r>
      <w:r w:rsidR="00795411" w:rsidRPr="005F3D2D">
        <w:t>pleted operations hazards, 5.</w:t>
      </w:r>
      <w:r w:rsidR="00A5391E" w:rsidRPr="005F3D2D">
        <w:t>1</w:t>
      </w:r>
      <w:r w:rsidR="00A5391E">
        <w:t>55</w:t>
      </w:r>
      <w:r w:rsidRPr="005F3D2D">
        <w:t>, 5.</w:t>
      </w:r>
      <w:r w:rsidR="00A5391E" w:rsidRPr="005F3D2D">
        <w:t>16</w:t>
      </w:r>
      <w:r w:rsidR="00A5391E">
        <w:t>1</w:t>
      </w:r>
      <w:r w:rsidR="00795411" w:rsidRPr="005F3D2D">
        <w:t>, 5.</w:t>
      </w:r>
      <w:r w:rsidR="00A5391E" w:rsidRPr="005F3D2D">
        <w:t>1</w:t>
      </w:r>
      <w:r w:rsidR="00A5391E">
        <w:t>65</w:t>
      </w:r>
    </w:p>
    <w:p w14:paraId="41C9BED1" w14:textId="2A8D8855" w:rsidR="00351F69" w:rsidRPr="005F3D2D" w:rsidRDefault="00351F69" w:rsidP="00351F69">
      <w:pPr>
        <w:pStyle w:val="IndexEntry"/>
      </w:pPr>
      <w:r w:rsidRPr="005F3D2D">
        <w:t>Proper</w:t>
      </w:r>
      <w:r w:rsidR="00BD6491" w:rsidRPr="005F3D2D">
        <w:t>ty damage (exclusion 2.j.), 5.</w:t>
      </w:r>
      <w:r w:rsidR="00A5391E" w:rsidRPr="005F3D2D">
        <w:t>15</w:t>
      </w:r>
      <w:r w:rsidR="00A5391E">
        <w:t>4</w:t>
      </w:r>
      <w:r w:rsidR="00BD6491" w:rsidRPr="005F3D2D">
        <w:t>–.</w:t>
      </w:r>
      <w:r w:rsidR="00A5391E" w:rsidRPr="005F3D2D">
        <w:t>16</w:t>
      </w:r>
      <w:r w:rsidR="00A5391E">
        <w:t>1</w:t>
      </w:r>
    </w:p>
    <w:p w14:paraId="73AA3223" w14:textId="1BFDF004" w:rsidR="00351F69" w:rsidRPr="005F3D2D" w:rsidRDefault="00BD6491" w:rsidP="00351F69">
      <w:pPr>
        <w:pStyle w:val="IndexEntry"/>
      </w:pPr>
      <w:r w:rsidRPr="005F3D2D">
        <w:t>—abandoned premises, 5.</w:t>
      </w:r>
      <w:r w:rsidR="00A5391E" w:rsidRPr="005F3D2D">
        <w:t>1</w:t>
      </w:r>
      <w:r w:rsidR="00A5391E">
        <w:t>57</w:t>
      </w:r>
    </w:p>
    <w:p w14:paraId="63525D3A" w14:textId="6CA67AA7" w:rsidR="00351F69" w:rsidRPr="005F3D2D" w:rsidRDefault="00BD6491" w:rsidP="00351F69">
      <w:pPr>
        <w:pStyle w:val="IndexEntry"/>
      </w:pPr>
      <w:r w:rsidRPr="005F3D2D">
        <w:t>—loaned property, 5.</w:t>
      </w:r>
      <w:r w:rsidR="00A5391E" w:rsidRPr="005F3D2D">
        <w:t>1</w:t>
      </w:r>
      <w:r w:rsidR="00A5391E">
        <w:t>58</w:t>
      </w:r>
    </w:p>
    <w:p w14:paraId="69CF654A" w14:textId="5748D02D" w:rsidR="00351F69" w:rsidRPr="005F3D2D" w:rsidRDefault="00BD6491" w:rsidP="00351F69">
      <w:pPr>
        <w:pStyle w:val="IndexEntry"/>
      </w:pPr>
      <w:r w:rsidRPr="005F3D2D">
        <w:t>—occupied property, 5.</w:t>
      </w:r>
      <w:r w:rsidR="00A5391E" w:rsidRPr="005F3D2D">
        <w:t>1</w:t>
      </w:r>
      <w:r w:rsidR="00A5391E">
        <w:t>56</w:t>
      </w:r>
    </w:p>
    <w:p w14:paraId="546DC550" w14:textId="532A2EDC" w:rsidR="00351F69" w:rsidRPr="005F3D2D" w:rsidRDefault="00351F69" w:rsidP="00351F69">
      <w:pPr>
        <w:pStyle w:val="IndexEntry"/>
      </w:pPr>
      <w:r w:rsidRPr="005F3D2D">
        <w:t>—operations on property, 5</w:t>
      </w:r>
      <w:r w:rsidR="00BD6491" w:rsidRPr="005F3D2D">
        <w:t>.</w:t>
      </w:r>
      <w:r w:rsidR="00A5391E" w:rsidRPr="005F3D2D">
        <w:t>16</w:t>
      </w:r>
      <w:r w:rsidR="00A5391E">
        <w:t>0</w:t>
      </w:r>
    </w:p>
    <w:p w14:paraId="12376A74" w14:textId="0A816EA9" w:rsidR="00351F69" w:rsidRPr="005F3D2D" w:rsidRDefault="00BD6491" w:rsidP="00351F69">
      <w:pPr>
        <w:pStyle w:val="IndexEntry"/>
      </w:pPr>
      <w:r w:rsidRPr="005F3D2D">
        <w:t>—owned property, 5.</w:t>
      </w:r>
      <w:r w:rsidR="00A5391E" w:rsidRPr="005F3D2D">
        <w:t>1</w:t>
      </w:r>
      <w:r w:rsidR="00A5391E">
        <w:t>56</w:t>
      </w:r>
    </w:p>
    <w:p w14:paraId="72FB9631" w14:textId="7E69D527" w:rsidR="00351F69" w:rsidRPr="005F3D2D" w:rsidRDefault="00BD6491" w:rsidP="00351F69">
      <w:pPr>
        <w:pStyle w:val="IndexEntry"/>
      </w:pPr>
      <w:r w:rsidRPr="005F3D2D">
        <w:t>—personal property, 5.</w:t>
      </w:r>
      <w:r w:rsidR="00F901C5" w:rsidRPr="005F3D2D">
        <w:t>1</w:t>
      </w:r>
      <w:r w:rsidR="00F901C5">
        <w:t>59</w:t>
      </w:r>
    </w:p>
    <w:p w14:paraId="38BDBC87" w14:textId="0A06B294" w:rsidR="00351F69" w:rsidRPr="005F3D2D" w:rsidRDefault="00BD6491" w:rsidP="00351F69">
      <w:pPr>
        <w:pStyle w:val="IndexEntry"/>
      </w:pPr>
      <w:r w:rsidRPr="005F3D2D">
        <w:t>—premises given away, 5.</w:t>
      </w:r>
      <w:r w:rsidR="00F901C5" w:rsidRPr="005F3D2D">
        <w:t>1</w:t>
      </w:r>
      <w:r w:rsidR="00F901C5">
        <w:t>57</w:t>
      </w:r>
    </w:p>
    <w:p w14:paraId="61F66214" w14:textId="41834A54" w:rsidR="00351F69" w:rsidRPr="005F3D2D" w:rsidRDefault="00BD6491" w:rsidP="00351F69">
      <w:pPr>
        <w:pStyle w:val="IndexEntry"/>
      </w:pPr>
      <w:r w:rsidRPr="005F3D2D">
        <w:t>—rented property, 5.</w:t>
      </w:r>
      <w:r w:rsidR="00F901C5" w:rsidRPr="005F3D2D">
        <w:t>1</w:t>
      </w:r>
      <w:r w:rsidR="00F901C5">
        <w:t>56</w:t>
      </w:r>
    </w:p>
    <w:p w14:paraId="441D8DB4" w14:textId="4B22BC16" w:rsidR="00351F69" w:rsidRPr="005F3D2D" w:rsidRDefault="00BD6491" w:rsidP="00351F69">
      <w:pPr>
        <w:pStyle w:val="IndexEntry"/>
      </w:pPr>
      <w:r w:rsidRPr="005F3D2D">
        <w:t>—restorations to property, 5.</w:t>
      </w:r>
      <w:r w:rsidR="00F901C5" w:rsidRPr="005F3D2D">
        <w:t>16</w:t>
      </w:r>
      <w:r w:rsidR="00F901C5">
        <w:t>1</w:t>
      </w:r>
    </w:p>
    <w:p w14:paraId="3CD21692" w14:textId="3EBED15A" w:rsidR="00351F69" w:rsidRPr="005F3D2D" w:rsidRDefault="00BD6491" w:rsidP="00351F69">
      <w:pPr>
        <w:pStyle w:val="IndexEntry"/>
      </w:pPr>
      <w:r w:rsidRPr="005F3D2D">
        <w:t>—sold premises, 5.</w:t>
      </w:r>
      <w:r w:rsidR="00F901C5" w:rsidRPr="005F3D2D">
        <w:t>1</w:t>
      </w:r>
      <w:r w:rsidR="00F901C5">
        <w:t>57</w:t>
      </w:r>
    </w:p>
    <w:p w14:paraId="62B8B342" w14:textId="6C8AB37C" w:rsidR="00351F69" w:rsidRPr="005F3D2D" w:rsidRDefault="00351F69" w:rsidP="00351F69">
      <w:pPr>
        <w:pStyle w:val="IndexEntry"/>
      </w:pPr>
      <w:r w:rsidRPr="005F3D2D">
        <w:t xml:space="preserve">Recall of </w:t>
      </w:r>
      <w:r w:rsidR="00BD6491" w:rsidRPr="005F3D2D">
        <w:t>products (exclusion 2.n.), 5.</w:t>
      </w:r>
      <w:r w:rsidR="00F901C5" w:rsidRPr="005F3D2D">
        <w:t>1</w:t>
      </w:r>
      <w:r w:rsidR="00F901C5">
        <w:t>68</w:t>
      </w:r>
    </w:p>
    <w:p w14:paraId="62C1CB1C" w14:textId="524DAE7A" w:rsidR="00351F69" w:rsidRPr="005F3D2D" w:rsidRDefault="00351F69" w:rsidP="00351F69">
      <w:pPr>
        <w:pStyle w:val="IndexEntry"/>
      </w:pPr>
      <w:r w:rsidRPr="005F3D2D">
        <w:t>Sistership e</w:t>
      </w:r>
      <w:r w:rsidR="00BD6491" w:rsidRPr="005F3D2D">
        <w:t>xclusion (exclusion 2.n.), 5.</w:t>
      </w:r>
      <w:r w:rsidR="00F901C5" w:rsidRPr="005F3D2D">
        <w:t>1</w:t>
      </w:r>
      <w:r w:rsidR="00F901C5">
        <w:t>68</w:t>
      </w:r>
    </w:p>
    <w:p w14:paraId="3F99CCBC" w14:textId="20509F39" w:rsidR="00351F69" w:rsidRPr="005F3D2D" w:rsidRDefault="00351F69" w:rsidP="00351F69">
      <w:pPr>
        <w:pStyle w:val="IndexEntry"/>
      </w:pPr>
      <w:r w:rsidRPr="005F3D2D">
        <w:t>Work, d</w:t>
      </w:r>
      <w:r w:rsidR="00BD6491" w:rsidRPr="005F3D2D">
        <w:t>amage to (exclusion 2.l.), 5.</w:t>
      </w:r>
      <w:r w:rsidR="00F901C5" w:rsidRPr="005F3D2D">
        <w:t>16</w:t>
      </w:r>
      <w:r w:rsidR="00F901C5">
        <w:t>3</w:t>
      </w:r>
      <w:r w:rsidR="00BD6491" w:rsidRPr="005F3D2D">
        <w:t>–.</w:t>
      </w:r>
      <w:r w:rsidR="00F901C5" w:rsidRPr="005F3D2D">
        <w:t>1</w:t>
      </w:r>
      <w:r w:rsidR="00F901C5">
        <w:t>66</w:t>
      </w:r>
    </w:p>
    <w:p w14:paraId="0A5020CA" w14:textId="2221B20C" w:rsidR="00351F69" w:rsidRPr="005F3D2D" w:rsidRDefault="00BD6491" w:rsidP="00351F69">
      <w:pPr>
        <w:pStyle w:val="IndexEntry"/>
      </w:pPr>
      <w:r w:rsidRPr="005F3D2D">
        <w:t>—completed operations, 5.</w:t>
      </w:r>
      <w:r w:rsidR="00F901C5" w:rsidRPr="005F3D2D">
        <w:t>1</w:t>
      </w:r>
      <w:r w:rsidR="00F901C5">
        <w:t>65</w:t>
      </w:r>
    </w:p>
    <w:p w14:paraId="3F06ACB7" w14:textId="113827C5" w:rsidR="00956844" w:rsidRPr="005F3D2D" w:rsidRDefault="00956844" w:rsidP="00351F69">
      <w:pPr>
        <w:pStyle w:val="IndexEntry"/>
      </w:pPr>
      <w:r w:rsidRPr="005F3D2D">
        <w:t>—subcontractor exception to completed-operations exclusion, 5.</w:t>
      </w:r>
      <w:r w:rsidR="00F901C5" w:rsidRPr="005F3D2D">
        <w:t>1</w:t>
      </w:r>
      <w:r w:rsidR="00F901C5">
        <w:t>66</w:t>
      </w:r>
    </w:p>
    <w:p w14:paraId="7E1CBF52" w14:textId="5354E4CC" w:rsidR="00351F69" w:rsidRPr="005F3D2D" w:rsidRDefault="00BD6491" w:rsidP="00351F69">
      <w:pPr>
        <w:pStyle w:val="IndexEntry"/>
      </w:pPr>
      <w:r w:rsidRPr="005F3D2D">
        <w:t>—by subcontractors, 5.</w:t>
      </w:r>
      <w:r w:rsidR="00F901C5" w:rsidRPr="005F3D2D">
        <w:t>1</w:t>
      </w:r>
      <w:r w:rsidR="00F901C5">
        <w:t>66</w:t>
      </w:r>
    </w:p>
    <w:p w14:paraId="2FE49AA3" w14:textId="21782317" w:rsidR="00351F69" w:rsidRPr="005F3D2D" w:rsidRDefault="00BD6491" w:rsidP="00351F69">
      <w:pPr>
        <w:pStyle w:val="IndexEntry"/>
      </w:pPr>
      <w:r w:rsidRPr="005F3D2D">
        <w:t>—“your work” defined, 5.</w:t>
      </w:r>
      <w:r w:rsidR="00F901C5" w:rsidRPr="005F3D2D">
        <w:t>16</w:t>
      </w:r>
      <w:r w:rsidR="00F901C5">
        <w:t>4</w:t>
      </w:r>
    </w:p>
    <w:p w14:paraId="700D1DC7" w14:textId="77777777" w:rsidR="00351F69" w:rsidRPr="005F3D2D" w:rsidRDefault="00351F69" w:rsidP="00351F69">
      <w:pPr>
        <w:pStyle w:val="IndexEntry"/>
      </w:pPr>
    </w:p>
    <w:p w14:paraId="423C4ED5" w14:textId="77777777" w:rsidR="00F372C3" w:rsidRPr="005F3D2D" w:rsidRDefault="00F372C3" w:rsidP="00351F69">
      <w:pPr>
        <w:pStyle w:val="IndexEntry"/>
      </w:pPr>
    </w:p>
    <w:p w14:paraId="1EA91ED1" w14:textId="77777777" w:rsidR="00351F69" w:rsidRPr="005F3D2D" w:rsidRDefault="00351F69" w:rsidP="008C6051">
      <w:pPr>
        <w:pStyle w:val="IndexLetter"/>
        <w:keepNext/>
        <w:keepLines/>
      </w:pPr>
      <w:r w:rsidRPr="005F3D2D">
        <w:t>C</w:t>
      </w:r>
    </w:p>
    <w:p w14:paraId="590FFECF" w14:textId="77777777" w:rsidR="00351F69" w:rsidRPr="005F3D2D" w:rsidRDefault="00351F69" w:rsidP="008C6051">
      <w:pPr>
        <w:pStyle w:val="IndexEntry"/>
        <w:keepNext/>
        <w:keepLines/>
      </w:pPr>
    </w:p>
    <w:p w14:paraId="55AF1E98" w14:textId="20016CF8" w:rsidR="00351F69" w:rsidRPr="005F3D2D" w:rsidRDefault="00351F69" w:rsidP="008C6051">
      <w:pPr>
        <w:pStyle w:val="IndexEntry"/>
        <w:keepNext/>
        <w:keepLines/>
      </w:pPr>
      <w:r w:rsidRPr="005F3D2D">
        <w:rPr>
          <w:rStyle w:val="Index-Term"/>
        </w:rPr>
        <w:t>Cancellation of Policy</w:t>
      </w:r>
      <w:r w:rsidR="00741785" w:rsidRPr="005F3D2D">
        <w:t>, 11.</w:t>
      </w:r>
      <w:r w:rsidR="008C454D" w:rsidRPr="005F3D2D">
        <w:t>4</w:t>
      </w:r>
      <w:r w:rsidR="008C454D">
        <w:t>4</w:t>
      </w:r>
      <w:r w:rsidR="00741785" w:rsidRPr="005F3D2D">
        <w:t>–.</w:t>
      </w:r>
      <w:r w:rsidR="008C454D" w:rsidRPr="005F3D2D">
        <w:t>6</w:t>
      </w:r>
      <w:r w:rsidR="008C454D">
        <w:t>5</w:t>
      </w:r>
    </w:p>
    <w:p w14:paraId="3A358D6D" w14:textId="71BE3909" w:rsidR="00351F69" w:rsidRPr="005F3D2D" w:rsidRDefault="00351F69" w:rsidP="008C6051">
      <w:pPr>
        <w:pStyle w:val="IndexEntry"/>
        <w:keepNext/>
        <w:keepLines/>
      </w:pPr>
      <w:r w:rsidRPr="005F3D2D">
        <w:t>Agency a</w:t>
      </w:r>
      <w:r w:rsidR="00741785" w:rsidRPr="005F3D2D">
        <w:t>greement cancellation and, 11.</w:t>
      </w:r>
      <w:r w:rsidR="008C454D" w:rsidRPr="005F3D2D">
        <w:t>5</w:t>
      </w:r>
      <w:r w:rsidR="008C454D">
        <w:t>1</w:t>
      </w:r>
    </w:p>
    <w:p w14:paraId="337F7121" w14:textId="566B24BC" w:rsidR="00351F69" w:rsidRPr="005F3D2D" w:rsidRDefault="00351F69" w:rsidP="008C6051">
      <w:pPr>
        <w:pStyle w:val="IndexEntry"/>
        <w:keepNext/>
        <w:keepLines/>
      </w:pPr>
      <w:r w:rsidRPr="005F3D2D">
        <w:t>A</w:t>
      </w:r>
      <w:r w:rsidR="00741785" w:rsidRPr="005F3D2D">
        <w:t>utomatic lapse provisions, 11.</w:t>
      </w:r>
      <w:r w:rsidR="008C454D" w:rsidRPr="005F3D2D">
        <w:t>5</w:t>
      </w:r>
      <w:r w:rsidR="008C454D">
        <w:t>4</w:t>
      </w:r>
    </w:p>
    <w:p w14:paraId="3B23D35C" w14:textId="607F17A7" w:rsidR="00351F69" w:rsidRPr="005F3D2D" w:rsidRDefault="00741785" w:rsidP="00351F69">
      <w:pPr>
        <w:pStyle w:val="IndexEntry"/>
      </w:pPr>
      <w:r w:rsidRPr="005F3D2D">
        <w:t>Binders and, 11.</w:t>
      </w:r>
      <w:r w:rsidR="008C454D" w:rsidRPr="005F3D2D">
        <w:t>5</w:t>
      </w:r>
      <w:r w:rsidR="008C454D">
        <w:t>3</w:t>
      </w:r>
    </w:p>
    <w:p w14:paraId="68703820" w14:textId="06BB3E48" w:rsidR="00351F69" w:rsidRPr="005F3D2D" w:rsidRDefault="00351F69" w:rsidP="00351F69">
      <w:pPr>
        <w:pStyle w:val="IndexEntry"/>
      </w:pPr>
      <w:r w:rsidRPr="005F3D2D">
        <w:t>By ins</w:t>
      </w:r>
      <w:r w:rsidR="00741785" w:rsidRPr="005F3D2D">
        <w:t>ured, 11.</w:t>
      </w:r>
      <w:r w:rsidR="008C454D" w:rsidRPr="005F3D2D">
        <w:t>6</w:t>
      </w:r>
      <w:r w:rsidR="008C454D">
        <w:t>1</w:t>
      </w:r>
    </w:p>
    <w:p w14:paraId="34261D4F" w14:textId="39F08DE6" w:rsidR="00351F69" w:rsidRPr="005F3D2D" w:rsidRDefault="00741785" w:rsidP="00351F69">
      <w:pPr>
        <w:pStyle w:val="IndexEntry"/>
      </w:pPr>
      <w:r w:rsidRPr="005F3D2D">
        <w:t>Mid-term cancellation, 11.</w:t>
      </w:r>
      <w:r w:rsidR="008C454D" w:rsidRPr="005F3D2D">
        <w:t>4</w:t>
      </w:r>
      <w:r w:rsidR="008C454D">
        <w:t>7</w:t>
      </w:r>
    </w:p>
    <w:p w14:paraId="353F38F1" w14:textId="73BA20BD" w:rsidR="00351F69" w:rsidRPr="005F3D2D" w:rsidRDefault="00351F69" w:rsidP="00351F69">
      <w:pPr>
        <w:pStyle w:val="IndexEntry"/>
      </w:pPr>
      <w:r w:rsidRPr="005F3D2D">
        <w:t>Notice of, 11.</w:t>
      </w:r>
      <w:r w:rsidR="008C454D" w:rsidRPr="005F3D2D">
        <w:t>5</w:t>
      </w:r>
      <w:r w:rsidR="008C454D">
        <w:t>6</w:t>
      </w:r>
      <w:r w:rsidRPr="005F3D2D">
        <w:t>–.</w:t>
      </w:r>
      <w:r w:rsidR="008C454D" w:rsidRPr="005F3D2D">
        <w:t>5</w:t>
      </w:r>
      <w:r w:rsidR="008C454D">
        <w:t>9</w:t>
      </w:r>
      <w:r w:rsidR="00741785" w:rsidRPr="005F3D2D">
        <w:t xml:space="preserve">, </w:t>
      </w:r>
      <w:r w:rsidR="00827336" w:rsidRPr="005F3D2D">
        <w:t>11.</w:t>
      </w:r>
      <w:r w:rsidR="008C454D" w:rsidRPr="005F3D2D">
        <w:t>6</w:t>
      </w:r>
      <w:r w:rsidR="008C454D">
        <w:t>7</w:t>
      </w:r>
      <w:r w:rsidR="00827336" w:rsidRPr="005F3D2D">
        <w:t xml:space="preserve">, </w:t>
      </w:r>
      <w:r w:rsidR="00741785" w:rsidRPr="005F3D2D">
        <w:t>11.</w:t>
      </w:r>
      <w:r w:rsidR="008C454D" w:rsidRPr="005F3D2D">
        <w:t>7</w:t>
      </w:r>
      <w:r w:rsidR="008C454D">
        <w:t>2</w:t>
      </w:r>
    </w:p>
    <w:p w14:paraId="557835D7" w14:textId="42A6F407" w:rsidR="00E256E9" w:rsidRPr="005F3D2D" w:rsidRDefault="00E256E9" w:rsidP="00E256E9">
      <w:pPr>
        <w:pStyle w:val="IndexEntry"/>
      </w:pPr>
      <w:r w:rsidRPr="005F3D2D">
        <w:t>—additional insured and, 11.</w:t>
      </w:r>
      <w:r w:rsidR="008C454D" w:rsidRPr="005F3D2D">
        <w:t>5</w:t>
      </w:r>
      <w:r w:rsidR="008C454D">
        <w:t>7</w:t>
      </w:r>
    </w:p>
    <w:p w14:paraId="7FB64D19" w14:textId="49E30EF1" w:rsidR="00351F69" w:rsidRPr="005F3D2D" w:rsidRDefault="00741785" w:rsidP="00351F69">
      <w:pPr>
        <w:pStyle w:val="IndexEntry"/>
      </w:pPr>
      <w:r w:rsidRPr="005F3D2D">
        <w:t>Premium payment and, 11.</w:t>
      </w:r>
      <w:r w:rsidR="008C454D" w:rsidRPr="005F3D2D">
        <w:t>6</w:t>
      </w:r>
      <w:r w:rsidR="008C454D">
        <w:t>3</w:t>
      </w:r>
      <w:r w:rsidR="00351F69" w:rsidRPr="005F3D2D">
        <w:t>–.</w:t>
      </w:r>
      <w:r w:rsidR="008C454D" w:rsidRPr="005F3D2D">
        <w:t>6</w:t>
      </w:r>
      <w:r w:rsidR="008C454D">
        <w:t>5</w:t>
      </w:r>
    </w:p>
    <w:p w14:paraId="0FB8A9AD" w14:textId="597E8C3A" w:rsidR="0070456B" w:rsidRPr="005F3D2D" w:rsidRDefault="0070456B" w:rsidP="00351F69">
      <w:pPr>
        <w:pStyle w:val="IndexEntry"/>
      </w:pPr>
      <w:r w:rsidRPr="005F3D2D">
        <w:t>—if accepted, 11.</w:t>
      </w:r>
      <w:r w:rsidR="008C454D" w:rsidRPr="005F3D2D">
        <w:t>6</w:t>
      </w:r>
      <w:r w:rsidR="008C454D">
        <w:t>4</w:t>
      </w:r>
    </w:p>
    <w:p w14:paraId="3A521369" w14:textId="4E897886" w:rsidR="0070456B" w:rsidRPr="005F3D2D" w:rsidRDefault="0070456B" w:rsidP="00351F69">
      <w:pPr>
        <w:pStyle w:val="IndexEntry"/>
      </w:pPr>
      <w:r w:rsidRPr="005F3D2D">
        <w:t>—NSF check, 11.</w:t>
      </w:r>
      <w:r w:rsidR="008C454D" w:rsidRPr="005F3D2D">
        <w:t>6</w:t>
      </w:r>
      <w:r w:rsidR="008C454D">
        <w:t>5</w:t>
      </w:r>
    </w:p>
    <w:p w14:paraId="79BF7A82" w14:textId="0C92E438" w:rsidR="0038757B" w:rsidRPr="005F3D2D" w:rsidRDefault="0038757B" w:rsidP="00351F69">
      <w:pPr>
        <w:pStyle w:val="IndexEntry"/>
      </w:pPr>
      <w:r w:rsidRPr="005F3D2D">
        <w:lastRenderedPageBreak/>
        <w:t>Proof of mailing, 11.</w:t>
      </w:r>
      <w:r w:rsidR="008C454D" w:rsidRPr="005F3D2D">
        <w:t>5</w:t>
      </w:r>
      <w:r w:rsidR="008C454D">
        <w:t>9</w:t>
      </w:r>
    </w:p>
    <w:p w14:paraId="41CBC57D" w14:textId="0294F5B2" w:rsidR="00F12F95" w:rsidRPr="005F3D2D" w:rsidRDefault="00F12F95" w:rsidP="00F12F95">
      <w:pPr>
        <w:pStyle w:val="IndexEntry"/>
      </w:pPr>
      <w:r w:rsidRPr="005F3D2D">
        <w:t xml:space="preserve">Remedy for violation of </w:t>
      </w:r>
      <w:r w:rsidR="00591615">
        <w:t>Wis. Stat. §</w:t>
      </w:r>
      <w:r w:rsidR="001A0EF3">
        <w:t> </w:t>
      </w:r>
      <w:r w:rsidRPr="005F3D2D">
        <w:t>631.36(4)(a), 11.</w:t>
      </w:r>
      <w:r w:rsidR="00206315" w:rsidRPr="005F3D2D">
        <w:t>5</w:t>
      </w:r>
      <w:r w:rsidR="00206315">
        <w:t>9</w:t>
      </w:r>
    </w:p>
    <w:p w14:paraId="4164146B" w14:textId="1B5E74CA" w:rsidR="0038757B" w:rsidRPr="005F3D2D" w:rsidRDefault="00741785" w:rsidP="00DA6F8F">
      <w:pPr>
        <w:pStyle w:val="IndexEntry"/>
        <w:keepNext/>
        <w:keepLines/>
      </w:pPr>
      <w:r w:rsidRPr="005F3D2D">
        <w:t>Rescission for fraud, 11.</w:t>
      </w:r>
      <w:r w:rsidR="00206315" w:rsidRPr="005F3D2D">
        <w:t>4</w:t>
      </w:r>
      <w:r w:rsidR="00206315">
        <w:t>8</w:t>
      </w:r>
    </w:p>
    <w:p w14:paraId="377015B4" w14:textId="29D06A55" w:rsidR="00351F69" w:rsidRPr="005F3D2D" w:rsidRDefault="00741785" w:rsidP="00351F69">
      <w:pPr>
        <w:pStyle w:val="IndexEntry"/>
      </w:pPr>
      <w:r w:rsidRPr="005F3D2D">
        <w:t>Statutory requirements, 11.</w:t>
      </w:r>
      <w:r w:rsidR="00206315" w:rsidRPr="005F3D2D">
        <w:t>4</w:t>
      </w:r>
      <w:r w:rsidR="00206315">
        <w:t>5</w:t>
      </w:r>
      <w:r w:rsidRPr="005F3D2D">
        <w:t>–.</w:t>
      </w:r>
      <w:r w:rsidR="00206315" w:rsidRPr="005F3D2D">
        <w:t>5</w:t>
      </w:r>
      <w:r w:rsidR="00206315">
        <w:t>5</w:t>
      </w:r>
    </w:p>
    <w:p w14:paraId="61FD6325" w14:textId="77777777" w:rsidR="00351F69" w:rsidRPr="005F3D2D" w:rsidRDefault="00351F69" w:rsidP="00351F69">
      <w:pPr>
        <w:pStyle w:val="IndexEntry"/>
      </w:pPr>
    </w:p>
    <w:p w14:paraId="50D16A97" w14:textId="77777777" w:rsidR="0003104C" w:rsidRPr="005F3D2D" w:rsidRDefault="00351F69" w:rsidP="006A4CFB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>Car Insurance</w:t>
      </w:r>
    </w:p>
    <w:p w14:paraId="0CF30F21" w14:textId="77777777" w:rsidR="00351F69" w:rsidRPr="005F3D2D" w:rsidRDefault="00F372C3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Automobile Liability</w:t>
      </w:r>
      <w:r w:rsidR="00277872" w:rsidRPr="005F3D2D">
        <w:t xml:space="preserve"> </w:t>
      </w:r>
      <w:r w:rsidR="00351F69" w:rsidRPr="005F3D2D">
        <w:t>Insurance</w:t>
      </w:r>
    </w:p>
    <w:p w14:paraId="63982A85" w14:textId="77777777" w:rsidR="00351F69" w:rsidRPr="005F3D2D" w:rsidRDefault="00351F69" w:rsidP="00351F69">
      <w:pPr>
        <w:pStyle w:val="IndexEntry"/>
      </w:pPr>
    </w:p>
    <w:p w14:paraId="5FA41FBC" w14:textId="77777777" w:rsidR="00351F69" w:rsidRPr="005F3D2D" w:rsidRDefault="00351F69" w:rsidP="00351F69">
      <w:pPr>
        <w:pStyle w:val="IndexEntry"/>
      </w:pPr>
      <w:r w:rsidRPr="005F3D2D">
        <w:rPr>
          <w:rStyle w:val="Index-Term"/>
        </w:rPr>
        <w:t>Car Rental Agencies</w:t>
      </w:r>
    </w:p>
    <w:p w14:paraId="36624CF5" w14:textId="77777777" w:rsidR="00351F69" w:rsidRPr="005F3D2D" w:rsidRDefault="00351F69" w:rsidP="00351F69">
      <w:pPr>
        <w:pStyle w:val="IndexEntry"/>
      </w:pPr>
      <w:r w:rsidRPr="005F3D2D">
        <w:t>Insurance requirem</w:t>
      </w:r>
      <w:r w:rsidR="0045529A" w:rsidRPr="005F3D2D">
        <w:t>ent for, 2.</w:t>
      </w:r>
      <w:r w:rsidR="001644F3" w:rsidRPr="005F3D2D">
        <w:t>5</w:t>
      </w:r>
      <w:r w:rsidR="001644F3">
        <w:t>6</w:t>
      </w:r>
    </w:p>
    <w:p w14:paraId="742F2ECA" w14:textId="77777777" w:rsidR="00351F69" w:rsidRPr="005F3D2D" w:rsidRDefault="00C90AE0" w:rsidP="00351F69">
      <w:pPr>
        <w:pStyle w:val="IndexEntry"/>
      </w:pPr>
      <w:r w:rsidRPr="005F3D2D">
        <w:t>UIM insurance, 4.</w:t>
      </w:r>
      <w:r w:rsidR="00E73E47" w:rsidRPr="005F3D2D">
        <w:t>33</w:t>
      </w:r>
    </w:p>
    <w:p w14:paraId="5122E8C7" w14:textId="77777777" w:rsidR="00351F69" w:rsidRPr="005F3D2D" w:rsidRDefault="00D75C20" w:rsidP="00351F69">
      <w:pPr>
        <w:pStyle w:val="IndexEntry"/>
      </w:pPr>
      <w:r w:rsidRPr="005F3D2D">
        <w:t>UM insurance, 3.</w:t>
      </w:r>
      <w:r w:rsidR="00A20FA6">
        <w:t>16</w:t>
      </w:r>
    </w:p>
    <w:p w14:paraId="4348FBA0" w14:textId="77777777" w:rsidR="00351F69" w:rsidRPr="005F3D2D" w:rsidRDefault="00351F69" w:rsidP="00351F69">
      <w:pPr>
        <w:pStyle w:val="IndexEntry"/>
      </w:pPr>
    </w:p>
    <w:p w14:paraId="61EA0117" w14:textId="77777777" w:rsidR="00351F69" w:rsidRPr="001A0EF3" w:rsidRDefault="00351F69" w:rsidP="001A0EF3">
      <w:pPr>
        <w:pStyle w:val="IndexEntry"/>
        <w:rPr>
          <w:b/>
        </w:rPr>
      </w:pPr>
      <w:r w:rsidRPr="005F3D2D">
        <w:rPr>
          <w:rStyle w:val="Index-Term"/>
        </w:rPr>
        <w:t>Centers for Medicare and Medicaid Services (CMS)</w:t>
      </w:r>
    </w:p>
    <w:p w14:paraId="6938B2A2" w14:textId="77777777" w:rsidR="00351F69" w:rsidRPr="005F3D2D" w:rsidRDefault="00551BA0" w:rsidP="00351F69">
      <w:pPr>
        <w:pStyle w:val="IndexEntry"/>
      </w:pPr>
      <w:r w:rsidRPr="005F3D2D">
        <w:t xml:space="preserve">Medicare administration, </w:t>
      </w:r>
      <w:r w:rsidR="00C96749" w:rsidRPr="005F3D2D">
        <w:t>10.</w:t>
      </w:r>
      <w:r w:rsidR="001D46F5" w:rsidRPr="005F3D2D">
        <w:t>11</w:t>
      </w:r>
      <w:r w:rsidR="001D46F5">
        <w:t>4</w:t>
      </w:r>
      <w:r w:rsidR="00C96749" w:rsidRPr="005F3D2D">
        <w:t>, 10.</w:t>
      </w:r>
      <w:r w:rsidR="001D46F5" w:rsidRPr="005F3D2D">
        <w:t>1</w:t>
      </w:r>
      <w:r w:rsidR="001D46F5">
        <w:t>17</w:t>
      </w:r>
      <w:r w:rsidR="00C96749" w:rsidRPr="005F3D2D">
        <w:t>, 10.</w:t>
      </w:r>
      <w:r w:rsidR="001D46F5" w:rsidRPr="005F3D2D">
        <w:t>12</w:t>
      </w:r>
      <w:r w:rsidR="001D46F5">
        <w:t>0</w:t>
      </w:r>
      <w:r w:rsidR="00C96749" w:rsidRPr="005F3D2D">
        <w:t>–.</w:t>
      </w:r>
      <w:r w:rsidR="001D46F5" w:rsidRPr="005F3D2D">
        <w:t>12</w:t>
      </w:r>
      <w:r w:rsidR="001D46F5">
        <w:t>2</w:t>
      </w:r>
    </w:p>
    <w:p w14:paraId="3F29E48B" w14:textId="77777777" w:rsidR="00351F69" w:rsidRPr="005F3D2D" w:rsidRDefault="00551BA0" w:rsidP="00351F69">
      <w:pPr>
        <w:pStyle w:val="IndexEntry"/>
      </w:pPr>
      <w:r w:rsidRPr="005F3D2D">
        <w:t>Secretary</w:t>
      </w:r>
      <w:r w:rsidR="00C96749" w:rsidRPr="005F3D2D">
        <w:t xml:space="preserve"> of Health and Human Services</w:t>
      </w:r>
      <w:r w:rsidRPr="005F3D2D">
        <w:t>, 1</w:t>
      </w:r>
      <w:r w:rsidR="00C96749" w:rsidRPr="005F3D2D">
        <w:t>0.</w:t>
      </w:r>
      <w:r w:rsidR="002C14A0" w:rsidRPr="005F3D2D">
        <w:t>12</w:t>
      </w:r>
      <w:r w:rsidR="002C14A0">
        <w:t>1</w:t>
      </w:r>
    </w:p>
    <w:p w14:paraId="45316D5B" w14:textId="77777777" w:rsidR="00351F69" w:rsidRPr="005F3D2D" w:rsidRDefault="00351F69" w:rsidP="00351F69">
      <w:pPr>
        <w:pStyle w:val="IndexEntry"/>
      </w:pPr>
    </w:p>
    <w:p w14:paraId="143D1321" w14:textId="77777777" w:rsidR="00351F69" w:rsidRPr="005F3D2D" w:rsidRDefault="00351F69" w:rsidP="00351F69">
      <w:pPr>
        <w:pStyle w:val="IndexEntry"/>
        <w:rPr>
          <w:rStyle w:val="Index-Term"/>
        </w:rPr>
      </w:pPr>
      <w:r w:rsidRPr="005F3D2D">
        <w:rPr>
          <w:rStyle w:val="Index-Term"/>
        </w:rPr>
        <w:t>Certificate of Insurance</w:t>
      </w:r>
    </w:p>
    <w:p w14:paraId="06138F04" w14:textId="77777777" w:rsidR="00351F69" w:rsidRPr="005F3D2D" w:rsidRDefault="001C6720" w:rsidP="00351F69">
      <w:pPr>
        <w:pStyle w:val="IndexEntry"/>
      </w:pPr>
      <w:r w:rsidRPr="005F3D2D">
        <w:t>Copy of to insured, 13.52</w:t>
      </w:r>
    </w:p>
    <w:p w14:paraId="37623E82" w14:textId="77777777" w:rsidR="00351F69" w:rsidRPr="005F3D2D" w:rsidRDefault="00351F69" w:rsidP="00351F69">
      <w:pPr>
        <w:pStyle w:val="IndexEntry"/>
      </w:pPr>
      <w:r w:rsidRPr="005F3D2D">
        <w:t>Definition of, 13.4</w:t>
      </w:r>
    </w:p>
    <w:p w14:paraId="4F04C197" w14:textId="77777777" w:rsidR="00351F69" w:rsidRPr="005F3D2D" w:rsidRDefault="00351F69" w:rsidP="00351F69">
      <w:pPr>
        <w:pStyle w:val="IndexEntry"/>
      </w:pPr>
    </w:p>
    <w:p w14:paraId="048398D3" w14:textId="77777777" w:rsidR="0003104C" w:rsidRPr="005F3D2D" w:rsidRDefault="00351F69" w:rsidP="00351F69">
      <w:pPr>
        <w:pStyle w:val="IndexEntry"/>
        <w:rPr>
          <w:rStyle w:val="Index-Term"/>
        </w:rPr>
      </w:pPr>
      <w:r w:rsidRPr="005F3D2D">
        <w:rPr>
          <w:rStyle w:val="Index-Term"/>
        </w:rPr>
        <w:t>Choice of Law</w:t>
      </w:r>
    </w:p>
    <w:p w14:paraId="478A7765" w14:textId="77777777" w:rsidR="00351F69" w:rsidRPr="005F3D2D" w:rsidRDefault="006E50C0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Conflicts of Law</w:t>
      </w:r>
    </w:p>
    <w:p w14:paraId="261345FE" w14:textId="77777777" w:rsidR="00351F69" w:rsidRPr="005F3D2D" w:rsidRDefault="00351F69" w:rsidP="00351F69">
      <w:pPr>
        <w:pStyle w:val="IndexEntry"/>
      </w:pPr>
    </w:p>
    <w:p w14:paraId="4C70F51E" w14:textId="77777777" w:rsidR="00351F69" w:rsidRPr="005F3D2D" w:rsidRDefault="00351F69" w:rsidP="00351F69">
      <w:pPr>
        <w:pStyle w:val="IndexEntry"/>
      </w:pPr>
      <w:r w:rsidRPr="005F3D2D">
        <w:rPr>
          <w:rStyle w:val="Index-Term"/>
        </w:rPr>
        <w:t>Claims-</w:t>
      </w:r>
      <w:r w:rsidR="00163B4B" w:rsidRPr="005F3D2D">
        <w:rPr>
          <w:rStyle w:val="Index-Term"/>
        </w:rPr>
        <w:t>M</w:t>
      </w:r>
      <w:r w:rsidR="008A6A6E" w:rsidRPr="005F3D2D">
        <w:rPr>
          <w:rStyle w:val="Index-Term"/>
        </w:rPr>
        <w:t xml:space="preserve">ade </w:t>
      </w:r>
      <w:r w:rsidRPr="005F3D2D">
        <w:rPr>
          <w:rStyle w:val="Index-Term"/>
        </w:rPr>
        <w:t>Policies</w:t>
      </w:r>
    </w:p>
    <w:p w14:paraId="2478638E" w14:textId="77777777" w:rsidR="00351F69" w:rsidRPr="005F3D2D" w:rsidRDefault="00351F69" w:rsidP="00351F69">
      <w:pPr>
        <w:pStyle w:val="IndexEntry"/>
      </w:pPr>
      <w:r w:rsidRPr="005F3D2D">
        <w:t>Generally, 5.2, 5.</w:t>
      </w:r>
      <w:r w:rsidR="00B40013" w:rsidRPr="005F3D2D">
        <w:t>4</w:t>
      </w:r>
    </w:p>
    <w:p w14:paraId="39900864" w14:textId="77777777" w:rsidR="00E615A4" w:rsidRPr="005F3D2D" w:rsidRDefault="00E615A4" w:rsidP="00351F69">
      <w:pPr>
        <w:pStyle w:val="IndexEntry"/>
      </w:pPr>
      <w:r w:rsidRPr="005F3D2D">
        <w:t>Breach-of-contract claim, 5.4</w:t>
      </w:r>
    </w:p>
    <w:p w14:paraId="659EBAF1" w14:textId="77777777" w:rsidR="00351F69" w:rsidRPr="005F3D2D" w:rsidRDefault="003C221C" w:rsidP="00351F69">
      <w:pPr>
        <w:pStyle w:val="IndexEntry"/>
      </w:pPr>
      <w:r w:rsidRPr="005F3D2D">
        <w:t>Claim defined, 5.5</w:t>
      </w:r>
      <w:r w:rsidR="00351F69" w:rsidRPr="005F3D2D">
        <w:t>–.</w:t>
      </w:r>
      <w:r w:rsidRPr="005F3D2D">
        <w:t>8</w:t>
      </w:r>
    </w:p>
    <w:p w14:paraId="1576AEDB" w14:textId="77777777" w:rsidR="00837D0F" w:rsidRPr="005F3D2D" w:rsidRDefault="00837D0F" w:rsidP="00351F69">
      <w:pPr>
        <w:pStyle w:val="IndexEntry"/>
      </w:pPr>
      <w:r w:rsidRPr="005F3D2D">
        <w:t>—“professional services,” 5.6</w:t>
      </w:r>
    </w:p>
    <w:p w14:paraId="051ED257" w14:textId="77777777" w:rsidR="00837D0F" w:rsidRPr="005F3D2D" w:rsidRDefault="00837D0F" w:rsidP="00351F69">
      <w:pPr>
        <w:pStyle w:val="IndexEntry"/>
      </w:pPr>
      <w:r w:rsidRPr="005F3D2D">
        <w:t>—“wrongful act,” 5.6</w:t>
      </w:r>
    </w:p>
    <w:p w14:paraId="0A7811BA" w14:textId="77777777" w:rsidR="00110B1C" w:rsidRPr="005F3D2D" w:rsidRDefault="00351F69" w:rsidP="00351F69">
      <w:pPr>
        <w:pStyle w:val="IndexEntry"/>
      </w:pPr>
      <w:r w:rsidRPr="005F3D2D">
        <w:t>D</w:t>
      </w:r>
      <w:r w:rsidR="003C221C" w:rsidRPr="005F3D2D">
        <w:t>emand</w:t>
      </w:r>
    </w:p>
    <w:p w14:paraId="3B4CAFF0" w14:textId="77777777" w:rsidR="00351F69" w:rsidRPr="005F3D2D" w:rsidRDefault="00110B1C" w:rsidP="00351F69">
      <w:pPr>
        <w:pStyle w:val="IndexEntry"/>
      </w:pPr>
      <w:r w:rsidRPr="005F3D2D">
        <w:t>—</w:t>
      </w:r>
      <w:r w:rsidR="003C221C" w:rsidRPr="005F3D2D">
        <w:t>for money or services, 5.7</w:t>
      </w:r>
    </w:p>
    <w:p w14:paraId="080659D7" w14:textId="77777777" w:rsidR="00110B1C" w:rsidRPr="005F3D2D" w:rsidRDefault="00110B1C" w:rsidP="00351F69">
      <w:pPr>
        <w:pStyle w:val="IndexEntry"/>
      </w:pPr>
      <w:r w:rsidRPr="005F3D2D">
        <w:t>—for some action, 5.8</w:t>
      </w:r>
    </w:p>
    <w:p w14:paraId="76B143CD" w14:textId="18E6ED51" w:rsidR="00E615A4" w:rsidRPr="005F3D2D" w:rsidRDefault="00E615A4" w:rsidP="00351F69">
      <w:pPr>
        <w:pStyle w:val="IndexEntry"/>
      </w:pPr>
      <w:r w:rsidRPr="005F3D2D">
        <w:t>“Legally obligated to pay,” 5.4, 5.16, 5.18, 5.28, 5.</w:t>
      </w:r>
      <w:r w:rsidR="00F901C5" w:rsidRPr="005F3D2D">
        <w:t>8</w:t>
      </w:r>
      <w:r w:rsidR="00F901C5">
        <w:t>0</w:t>
      </w:r>
    </w:p>
    <w:p w14:paraId="0983003E" w14:textId="77777777" w:rsidR="00351F69" w:rsidRPr="005F3D2D" w:rsidRDefault="003C221C" w:rsidP="00351F69">
      <w:pPr>
        <w:pStyle w:val="IndexEntry"/>
      </w:pPr>
      <w:r w:rsidRPr="005F3D2D">
        <w:t>Notice to insurance agent, 5.13</w:t>
      </w:r>
    </w:p>
    <w:p w14:paraId="01AD0C3D" w14:textId="77777777" w:rsidR="00351F69" w:rsidRPr="005F3D2D" w:rsidRDefault="00351F69" w:rsidP="00351F69">
      <w:pPr>
        <w:pStyle w:val="IndexEntry"/>
      </w:pPr>
      <w:r w:rsidRPr="005F3D2D">
        <w:t>Notice to insurer, 5.</w:t>
      </w:r>
      <w:r w:rsidR="003C221C" w:rsidRPr="005F3D2D">
        <w:t>6</w:t>
      </w:r>
      <w:r w:rsidRPr="005F3D2D">
        <w:t>, 5.</w:t>
      </w:r>
      <w:r w:rsidR="003C221C" w:rsidRPr="005F3D2D">
        <w:t>9</w:t>
      </w:r>
      <w:r w:rsidRPr="005F3D2D">
        <w:t>–.1</w:t>
      </w:r>
      <w:r w:rsidR="003C221C" w:rsidRPr="005F3D2D">
        <w:t>3</w:t>
      </w:r>
    </w:p>
    <w:p w14:paraId="66BB3F19" w14:textId="77777777" w:rsidR="00FB702D" w:rsidRPr="005F3D2D" w:rsidRDefault="00FB702D" w:rsidP="00351F69">
      <w:pPr>
        <w:pStyle w:val="IndexEntry"/>
      </w:pPr>
      <w:r w:rsidRPr="005F3D2D">
        <w:t>Professional liability, 5.4, 5.6, 5.10, 5.12</w:t>
      </w:r>
    </w:p>
    <w:p w14:paraId="3870921A" w14:textId="77777777" w:rsidR="00351F69" w:rsidRPr="005F3D2D" w:rsidRDefault="003C221C" w:rsidP="00351F69">
      <w:pPr>
        <w:pStyle w:val="IndexEntry"/>
      </w:pPr>
      <w:r w:rsidRPr="005F3D2D">
        <w:t>Request for information, 5.8</w:t>
      </w:r>
    </w:p>
    <w:p w14:paraId="51A1CF21" w14:textId="77777777" w:rsidR="00351F69" w:rsidRPr="005F3D2D" w:rsidRDefault="003C221C" w:rsidP="001A0EF3">
      <w:pPr>
        <w:pStyle w:val="IndexEntry"/>
        <w:keepNext/>
      </w:pPr>
      <w:r w:rsidRPr="005F3D2D">
        <w:t xml:space="preserve">Retroactive date, </w:t>
      </w:r>
      <w:r w:rsidR="00A40603" w:rsidRPr="005F3D2D">
        <w:t xml:space="preserve">5.4, </w:t>
      </w:r>
      <w:r w:rsidRPr="005F3D2D">
        <w:t>5.14</w:t>
      </w:r>
    </w:p>
    <w:p w14:paraId="4793FD1B" w14:textId="77777777" w:rsidR="00E615A4" w:rsidRPr="005F3D2D" w:rsidRDefault="00E615A4" w:rsidP="00351F69">
      <w:pPr>
        <w:pStyle w:val="IndexEntry"/>
      </w:pPr>
      <w:r w:rsidRPr="005F3D2D">
        <w:t>“Wrongful act,” 5.4, 5.6, 5.30</w:t>
      </w:r>
    </w:p>
    <w:p w14:paraId="1361BFAA" w14:textId="77777777" w:rsidR="00351F69" w:rsidRPr="005F3D2D" w:rsidRDefault="00351F69" w:rsidP="00351F69">
      <w:pPr>
        <w:pStyle w:val="IndexEntry"/>
      </w:pPr>
    </w:p>
    <w:p w14:paraId="2802A1D8" w14:textId="77777777" w:rsidR="00351F69" w:rsidRPr="005F3D2D" w:rsidRDefault="008A6A6E" w:rsidP="008C6051">
      <w:pPr>
        <w:pStyle w:val="IndexEntry"/>
        <w:keepNext/>
        <w:keepLines/>
      </w:pPr>
      <w:r w:rsidRPr="005F3D2D">
        <w:rPr>
          <w:rStyle w:val="Index-Term"/>
        </w:rPr>
        <w:t>Collateral-</w:t>
      </w:r>
      <w:r w:rsidR="00163B4B" w:rsidRPr="005F3D2D">
        <w:rPr>
          <w:rStyle w:val="Index-Term"/>
        </w:rPr>
        <w:t>S</w:t>
      </w:r>
      <w:r w:rsidRPr="005F3D2D">
        <w:rPr>
          <w:rStyle w:val="Index-Term"/>
        </w:rPr>
        <w:t xml:space="preserve">ource </w:t>
      </w:r>
      <w:r w:rsidR="00351F69" w:rsidRPr="005F3D2D">
        <w:rPr>
          <w:rStyle w:val="Index-Term"/>
        </w:rPr>
        <w:t>Rule</w:t>
      </w:r>
    </w:p>
    <w:p w14:paraId="0807A115" w14:textId="77777777" w:rsidR="00351F69" w:rsidRPr="005F3D2D" w:rsidRDefault="00351F69" w:rsidP="008C6051">
      <w:pPr>
        <w:pStyle w:val="IndexEntry"/>
        <w:keepNext/>
        <w:keepLines/>
      </w:pPr>
      <w:r w:rsidRPr="005F3D2D">
        <w:t>Subrogatio</w:t>
      </w:r>
      <w:r w:rsidR="003326DC" w:rsidRPr="005F3D2D">
        <w:t>n and, 10.</w:t>
      </w:r>
      <w:r w:rsidR="002C14A0" w:rsidRPr="005F3D2D">
        <w:t>3</w:t>
      </w:r>
      <w:r w:rsidR="002C14A0">
        <w:t>1</w:t>
      </w:r>
      <w:r w:rsidRPr="005F3D2D">
        <w:t>, 10.</w:t>
      </w:r>
      <w:r w:rsidR="002C14A0">
        <w:t>66</w:t>
      </w:r>
      <w:r w:rsidRPr="005F3D2D">
        <w:t>, 10.</w:t>
      </w:r>
      <w:r w:rsidR="002C14A0" w:rsidRPr="005F3D2D">
        <w:t>9</w:t>
      </w:r>
      <w:r w:rsidR="002C14A0">
        <w:t>0</w:t>
      </w:r>
      <w:r w:rsidR="003326DC" w:rsidRPr="005F3D2D">
        <w:t>, 10.</w:t>
      </w:r>
      <w:r w:rsidR="002C14A0" w:rsidRPr="005F3D2D">
        <w:t>13</w:t>
      </w:r>
      <w:r w:rsidR="002C14A0">
        <w:t>6</w:t>
      </w:r>
    </w:p>
    <w:p w14:paraId="27BB4C4A" w14:textId="77777777" w:rsidR="00351F69" w:rsidRPr="005F3D2D" w:rsidRDefault="00351F69" w:rsidP="00351F69">
      <w:pPr>
        <w:pStyle w:val="IndexEntry"/>
      </w:pPr>
      <w:r w:rsidRPr="005F3D2D">
        <w:t>Underins</w:t>
      </w:r>
      <w:r w:rsidR="0053631C" w:rsidRPr="005F3D2D">
        <w:t>ured motorist coverage and, 4.</w:t>
      </w:r>
      <w:r w:rsidR="00E1109B" w:rsidRPr="005F3D2D">
        <w:t>11</w:t>
      </w:r>
      <w:r w:rsidR="00E1109B">
        <w:t>2</w:t>
      </w:r>
    </w:p>
    <w:p w14:paraId="576A8C6C" w14:textId="77777777" w:rsidR="00274E2C" w:rsidRPr="005F3D2D" w:rsidRDefault="00274E2C" w:rsidP="00351F69">
      <w:pPr>
        <w:pStyle w:val="IndexEntry"/>
      </w:pPr>
      <w:r w:rsidRPr="005F3D2D">
        <w:t>Uninsured motorist coverage and, 3.</w:t>
      </w:r>
      <w:r w:rsidR="003F7019">
        <w:t>63</w:t>
      </w:r>
      <w:r w:rsidRPr="005F3D2D">
        <w:t>, 3.</w:t>
      </w:r>
      <w:r w:rsidR="00536B5D" w:rsidRPr="005F3D2D">
        <w:t>8</w:t>
      </w:r>
      <w:r w:rsidR="00536B5D">
        <w:t>1</w:t>
      </w:r>
      <w:r w:rsidRPr="005F3D2D">
        <w:t>, 3.</w:t>
      </w:r>
      <w:r w:rsidR="00536B5D">
        <w:t>82</w:t>
      </w:r>
    </w:p>
    <w:p w14:paraId="2D99E766" w14:textId="77777777" w:rsidR="00351F69" w:rsidRPr="005F3D2D" w:rsidRDefault="00351F69" w:rsidP="00351F69">
      <w:pPr>
        <w:pStyle w:val="IndexEntry"/>
      </w:pPr>
    </w:p>
    <w:p w14:paraId="044EF792" w14:textId="77777777" w:rsidR="00351F69" w:rsidRPr="005F3D2D" w:rsidRDefault="00351F69" w:rsidP="00351F69">
      <w:pPr>
        <w:pStyle w:val="IndexEntry"/>
      </w:pPr>
      <w:r w:rsidRPr="005F3D2D">
        <w:rPr>
          <w:rStyle w:val="Index-Term"/>
        </w:rPr>
        <w:t>Commercial/Comprehensive General Liability (CGL) Insurance</w:t>
      </w:r>
    </w:p>
    <w:p w14:paraId="647C4267" w14:textId="77777777" w:rsidR="00351F69" w:rsidRPr="005F3D2D" w:rsidRDefault="006E50C0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Business Risks; Claims-</w:t>
      </w:r>
      <w:r w:rsidR="00163B4B" w:rsidRPr="005F3D2D">
        <w:t>M</w:t>
      </w:r>
      <w:r w:rsidR="009F6D62" w:rsidRPr="005F3D2D">
        <w:t xml:space="preserve">ade </w:t>
      </w:r>
      <w:r w:rsidR="00351F69" w:rsidRPr="005F3D2D">
        <w:t>Policies; Environmental Liability; Intentional-</w:t>
      </w:r>
      <w:r w:rsidR="00163B4B" w:rsidRPr="005F3D2D">
        <w:t>A</w:t>
      </w:r>
      <w:r w:rsidR="009F6D62" w:rsidRPr="005F3D2D">
        <w:t xml:space="preserve">cts </w:t>
      </w:r>
      <w:r w:rsidR="00351F69" w:rsidRPr="005F3D2D">
        <w:t xml:space="preserve">Exclusion; Occurrence Coverage; Property Damage </w:t>
      </w:r>
    </w:p>
    <w:p w14:paraId="0E0C4343" w14:textId="77777777" w:rsidR="00351F69" w:rsidRPr="005F3D2D" w:rsidRDefault="00351F69" w:rsidP="00351F69">
      <w:pPr>
        <w:pStyle w:val="IndexEntry"/>
      </w:pPr>
      <w:r w:rsidRPr="005F3D2D">
        <w:t>Generally, 5.1, 5.2</w:t>
      </w:r>
    </w:p>
    <w:p w14:paraId="077D0CA7" w14:textId="048F3110" w:rsidR="00D713DC" w:rsidRPr="005F3D2D" w:rsidRDefault="00D713DC" w:rsidP="00351F69">
      <w:pPr>
        <w:pStyle w:val="IndexEntry"/>
      </w:pPr>
      <w:r w:rsidRPr="005F3D2D">
        <w:t>Additional insureds, 5.</w:t>
      </w:r>
      <w:r w:rsidR="00F901C5">
        <w:t>58</w:t>
      </w:r>
      <w:r w:rsidRPr="005F3D2D">
        <w:t>–.</w:t>
      </w:r>
      <w:r w:rsidR="00F901C5">
        <w:t>78</w:t>
      </w:r>
    </w:p>
    <w:p w14:paraId="635B15B1" w14:textId="0459E073" w:rsidR="00BA0715" w:rsidRPr="005F3D2D" w:rsidRDefault="00BA0715" w:rsidP="00351F69">
      <w:pPr>
        <w:pStyle w:val="IndexEntry"/>
      </w:pPr>
      <w:r w:rsidRPr="005F3D2D">
        <w:t>—duty to give notice and tender defense, 5.</w:t>
      </w:r>
      <w:r w:rsidR="00F901C5" w:rsidRPr="005F3D2D">
        <w:t>7</w:t>
      </w:r>
      <w:r w:rsidR="00F901C5">
        <w:t>1</w:t>
      </w:r>
    </w:p>
    <w:p w14:paraId="385C1BE4" w14:textId="070440A5" w:rsidR="00BA0715" w:rsidRPr="005F3D2D" w:rsidRDefault="00BA0715" w:rsidP="00351F69">
      <w:pPr>
        <w:pStyle w:val="IndexEntry"/>
      </w:pPr>
      <w:r w:rsidRPr="005F3D2D">
        <w:t>—construction of endorsements, 5.</w:t>
      </w:r>
      <w:r w:rsidR="00F901C5" w:rsidRPr="005F3D2D">
        <w:t>7</w:t>
      </w:r>
      <w:r w:rsidR="00F901C5">
        <w:t>2</w:t>
      </w:r>
    </w:p>
    <w:p w14:paraId="40A6C595" w14:textId="329F7855" w:rsidR="00BA0715" w:rsidRPr="005F3D2D" w:rsidRDefault="00BA0715" w:rsidP="00351F69">
      <w:pPr>
        <w:pStyle w:val="IndexEntry"/>
      </w:pPr>
      <w:r w:rsidRPr="005F3D2D">
        <w:t>—employ</w:t>
      </w:r>
      <w:r w:rsidR="00FB65D6" w:rsidRPr="005F3D2D">
        <w:t>ment relationship, 5.</w:t>
      </w:r>
      <w:r w:rsidR="00F901C5" w:rsidRPr="005F3D2D">
        <w:t>7</w:t>
      </w:r>
      <w:r w:rsidR="00F901C5">
        <w:t>3</w:t>
      </w:r>
      <w:r w:rsidR="00FB65D6" w:rsidRPr="005F3D2D">
        <w:t>–.</w:t>
      </w:r>
      <w:r w:rsidR="00F901C5">
        <w:t>78</w:t>
      </w:r>
      <w:r w:rsidR="00F901C5" w:rsidRPr="005F3D2D">
        <w:t xml:space="preserve">  </w:t>
      </w:r>
    </w:p>
    <w:p w14:paraId="58F6B11B" w14:textId="2AD81CE3" w:rsidR="00BA0715" w:rsidRPr="005F3D2D" w:rsidRDefault="00BA0715" w:rsidP="00351F69">
      <w:pPr>
        <w:pStyle w:val="IndexEntry"/>
      </w:pPr>
      <w:r w:rsidRPr="005F3D2D">
        <w:t>—endorsements, 5.</w:t>
      </w:r>
      <w:r w:rsidR="00F901C5" w:rsidRPr="005F3D2D">
        <w:t>6</w:t>
      </w:r>
      <w:r w:rsidR="00F901C5">
        <w:t>0</w:t>
      </w:r>
    </w:p>
    <w:p w14:paraId="0AF539B2" w14:textId="01E0A15E" w:rsidR="00BA0715" w:rsidRPr="005F3D2D" w:rsidRDefault="00BA0715" w:rsidP="00351F69">
      <w:pPr>
        <w:pStyle w:val="IndexEntry"/>
      </w:pPr>
      <w:r w:rsidRPr="005F3D2D">
        <w:t>—establishing endorsement is in effect, 5.</w:t>
      </w:r>
      <w:r w:rsidR="00F901C5" w:rsidRPr="005F3D2D">
        <w:t>6</w:t>
      </w:r>
      <w:r w:rsidR="00F901C5">
        <w:t>1</w:t>
      </w:r>
      <w:r w:rsidRPr="005F3D2D">
        <w:t>–.</w:t>
      </w:r>
      <w:r w:rsidR="00F901C5" w:rsidRPr="005F3D2D">
        <w:t>6</w:t>
      </w:r>
      <w:r w:rsidR="00F901C5">
        <w:t>4</w:t>
      </w:r>
    </w:p>
    <w:p w14:paraId="7CB30FD1" w14:textId="5F164119" w:rsidR="00BA0715" w:rsidRPr="005F3D2D" w:rsidRDefault="00BA0715" w:rsidP="00351F69">
      <w:pPr>
        <w:pStyle w:val="IndexEntry"/>
      </w:pPr>
      <w:r w:rsidRPr="005F3D2D">
        <w:t>—limitations on, 5.</w:t>
      </w:r>
      <w:r w:rsidR="00F901C5" w:rsidRPr="005F3D2D">
        <w:t>6</w:t>
      </w:r>
      <w:r w:rsidR="00F901C5">
        <w:t>5</w:t>
      </w:r>
      <w:r w:rsidRPr="005F3D2D">
        <w:t>–.</w:t>
      </w:r>
      <w:r w:rsidR="00F901C5">
        <w:t>68</w:t>
      </w:r>
    </w:p>
    <w:p w14:paraId="7C72C0EE" w14:textId="7CA4EBBF" w:rsidR="00BA0715" w:rsidRPr="005F3D2D" w:rsidRDefault="00BA0715" w:rsidP="00351F69">
      <w:pPr>
        <w:pStyle w:val="IndexEntry"/>
      </w:pPr>
      <w:r w:rsidRPr="005F3D2D">
        <w:t>—negligent supervision</w:t>
      </w:r>
      <w:r w:rsidR="00DC36CF" w:rsidRPr="005F3D2D">
        <w:t>, 5.</w:t>
      </w:r>
      <w:r w:rsidR="00F901C5" w:rsidRPr="005F3D2D">
        <w:t>7</w:t>
      </w:r>
      <w:r w:rsidR="00F901C5">
        <w:t>4</w:t>
      </w:r>
      <w:r w:rsidR="00DC36CF" w:rsidRPr="005F3D2D">
        <w:t>, 5.</w:t>
      </w:r>
      <w:r w:rsidR="00F901C5" w:rsidRPr="005F3D2D">
        <w:t>7</w:t>
      </w:r>
      <w:r w:rsidR="00F901C5">
        <w:t>5</w:t>
      </w:r>
    </w:p>
    <w:p w14:paraId="59605BFA" w14:textId="5DF50362" w:rsidR="00BA0715" w:rsidRPr="005F3D2D" w:rsidRDefault="00BA0715" w:rsidP="00351F69">
      <w:pPr>
        <w:pStyle w:val="IndexEntry"/>
      </w:pPr>
      <w:r w:rsidRPr="005F3D2D">
        <w:t>—other-insurance provisions, 5.</w:t>
      </w:r>
      <w:r w:rsidR="00F901C5" w:rsidRPr="005F3D2D">
        <w:t>7</w:t>
      </w:r>
      <w:r w:rsidR="00F901C5">
        <w:t>0</w:t>
      </w:r>
    </w:p>
    <w:p w14:paraId="60B566DA" w14:textId="1B8FB054" w:rsidR="00E97254" w:rsidRPr="005F3D2D" w:rsidRDefault="00E97254" w:rsidP="00351F69">
      <w:pPr>
        <w:pStyle w:val="IndexEntry"/>
      </w:pPr>
      <w:r w:rsidRPr="005F3D2D">
        <w:t>—release of employee, 5.</w:t>
      </w:r>
      <w:r w:rsidR="00F901C5">
        <w:t>78</w:t>
      </w:r>
    </w:p>
    <w:p w14:paraId="2A379BA7" w14:textId="726C454E" w:rsidR="00BA0715" w:rsidRPr="005F3D2D" w:rsidRDefault="00BA0715" w:rsidP="00351F69">
      <w:pPr>
        <w:pStyle w:val="IndexEntry"/>
      </w:pPr>
      <w:r w:rsidRPr="005F3D2D">
        <w:t>—reservation of rights, 5.</w:t>
      </w:r>
      <w:r w:rsidR="00F901C5">
        <w:t>69</w:t>
      </w:r>
    </w:p>
    <w:p w14:paraId="325B2312" w14:textId="56C4ACB9" w:rsidR="00351F69" w:rsidRPr="005F3D2D" w:rsidRDefault="00351F69" w:rsidP="00351F69">
      <w:pPr>
        <w:pStyle w:val="IndexEntry"/>
      </w:pPr>
      <w:r w:rsidRPr="005F3D2D">
        <w:t>Ad</w:t>
      </w:r>
      <w:r w:rsidR="00AB2973" w:rsidRPr="005F3D2D">
        <w:t>vertising injury coverage, 5.</w:t>
      </w:r>
      <w:r w:rsidR="00F901C5" w:rsidRPr="005F3D2D">
        <w:t>2</w:t>
      </w:r>
      <w:r w:rsidR="00F901C5">
        <w:t>16</w:t>
      </w:r>
      <w:r w:rsidRPr="005F3D2D">
        <w:t>–.</w:t>
      </w:r>
      <w:r w:rsidR="00F901C5" w:rsidRPr="005F3D2D">
        <w:t>2</w:t>
      </w:r>
      <w:r w:rsidR="00F901C5">
        <w:t>18</w:t>
      </w:r>
      <w:r w:rsidRPr="005F3D2D">
        <w:t>, 5.</w:t>
      </w:r>
      <w:r w:rsidR="00F901C5" w:rsidRPr="005F3D2D">
        <w:t>2</w:t>
      </w:r>
      <w:r w:rsidR="00F901C5">
        <w:t>26</w:t>
      </w:r>
      <w:r w:rsidR="00AB2973" w:rsidRPr="005F3D2D">
        <w:t>–.</w:t>
      </w:r>
      <w:r w:rsidR="00F901C5" w:rsidRPr="005F3D2D">
        <w:t>2</w:t>
      </w:r>
      <w:r w:rsidR="00F901C5">
        <w:t>48</w:t>
      </w:r>
    </w:p>
    <w:p w14:paraId="6D5D355D" w14:textId="28581643" w:rsidR="00351F69" w:rsidRPr="005F3D2D" w:rsidRDefault="00351F69" w:rsidP="00351F69">
      <w:pPr>
        <w:pStyle w:val="IndexEntry"/>
      </w:pPr>
      <w:r w:rsidRPr="005F3D2D">
        <w:t>Alc</w:t>
      </w:r>
      <w:r w:rsidR="002B3CF2" w:rsidRPr="005F3D2D">
        <w:t>oholic beverage exclusion, 5.</w:t>
      </w:r>
      <w:r w:rsidR="00F901C5" w:rsidRPr="005F3D2D">
        <w:t>18</w:t>
      </w:r>
      <w:r w:rsidR="00F901C5">
        <w:t>3</w:t>
      </w:r>
    </w:p>
    <w:p w14:paraId="2BD52A18" w14:textId="7636C0CE" w:rsidR="00351F69" w:rsidRPr="005F3D2D" w:rsidRDefault="00AB2973" w:rsidP="00351F69">
      <w:pPr>
        <w:pStyle w:val="IndexEntry"/>
      </w:pPr>
      <w:r w:rsidRPr="005F3D2D">
        <w:t>Attorney fees, 5.</w:t>
      </w:r>
      <w:r w:rsidR="00F901C5" w:rsidRPr="005F3D2D">
        <w:t>25</w:t>
      </w:r>
      <w:r w:rsidR="00F901C5">
        <w:t>1</w:t>
      </w:r>
    </w:p>
    <w:p w14:paraId="2BBCB78E" w14:textId="68AEC467" w:rsidR="00351F69" w:rsidRPr="005F3D2D" w:rsidRDefault="002B3CF2" w:rsidP="00351F69">
      <w:pPr>
        <w:pStyle w:val="IndexEntry"/>
      </w:pPr>
      <w:r w:rsidRPr="005F3D2D">
        <w:t>Automobile exclusion, 5.</w:t>
      </w:r>
      <w:r w:rsidR="00F901C5" w:rsidRPr="005F3D2D">
        <w:t>17</w:t>
      </w:r>
      <w:r w:rsidR="00F901C5">
        <w:t>3</w:t>
      </w:r>
      <w:r w:rsidRPr="005F3D2D">
        <w:t>–.</w:t>
      </w:r>
      <w:r w:rsidR="00F901C5" w:rsidRPr="005F3D2D">
        <w:t>18</w:t>
      </w:r>
      <w:r w:rsidR="00F901C5">
        <w:t>1</w:t>
      </w:r>
    </w:p>
    <w:p w14:paraId="01DA9E74" w14:textId="20A4D3CF" w:rsidR="00351F69" w:rsidRPr="005F3D2D" w:rsidRDefault="002B3CF2" w:rsidP="00351F69">
      <w:pPr>
        <w:pStyle w:val="IndexEntry"/>
      </w:pPr>
      <w:r w:rsidRPr="005F3D2D">
        <w:t>—</w:t>
      </w:r>
      <w:r w:rsidR="00605DAE" w:rsidRPr="005F3D2D">
        <w:t xml:space="preserve">concurrent </w:t>
      </w:r>
      <w:r w:rsidRPr="005F3D2D">
        <w:t>causation, 5.</w:t>
      </w:r>
      <w:r w:rsidR="00F901C5" w:rsidRPr="005F3D2D">
        <w:t>1</w:t>
      </w:r>
      <w:r w:rsidR="00F901C5">
        <w:t>75</w:t>
      </w:r>
      <w:r w:rsidR="00605DAE" w:rsidRPr="005F3D2D">
        <w:t>, 5.</w:t>
      </w:r>
      <w:r w:rsidR="00F901C5" w:rsidRPr="005F3D2D">
        <w:t>1</w:t>
      </w:r>
      <w:r w:rsidR="00F901C5">
        <w:t>76</w:t>
      </w:r>
    </w:p>
    <w:p w14:paraId="3AFD6FC7" w14:textId="3838429D" w:rsidR="00351F69" w:rsidRPr="005F3D2D" w:rsidRDefault="002B3CF2" w:rsidP="00351F69">
      <w:pPr>
        <w:pStyle w:val="IndexEntry"/>
      </w:pPr>
      <w:r w:rsidRPr="005F3D2D">
        <w:t>—forklift, 5.</w:t>
      </w:r>
      <w:r w:rsidR="00F901C5" w:rsidRPr="005F3D2D">
        <w:t>1</w:t>
      </w:r>
      <w:r w:rsidR="00F901C5">
        <w:t>79</w:t>
      </w:r>
    </w:p>
    <w:p w14:paraId="27B60282" w14:textId="449D0250" w:rsidR="00351F69" w:rsidRPr="005F3D2D" w:rsidRDefault="002B3CF2" w:rsidP="00351F69">
      <w:pPr>
        <w:pStyle w:val="IndexEntry"/>
      </w:pPr>
      <w:r w:rsidRPr="005F3D2D">
        <w:t>—negligent entrustment, 5.</w:t>
      </w:r>
      <w:r w:rsidR="00F901C5" w:rsidRPr="005F3D2D">
        <w:t>1</w:t>
      </w:r>
      <w:r w:rsidR="00F901C5">
        <w:t>77</w:t>
      </w:r>
    </w:p>
    <w:p w14:paraId="0C8AFE36" w14:textId="68585B01" w:rsidR="00351F69" w:rsidRPr="005F3D2D" w:rsidRDefault="00351F69" w:rsidP="00351F69">
      <w:pPr>
        <w:pStyle w:val="IndexEntry"/>
      </w:pPr>
      <w:r w:rsidRPr="005F3D2D">
        <w:lastRenderedPageBreak/>
        <w:t>—recrea</w:t>
      </w:r>
      <w:r w:rsidR="002B3CF2" w:rsidRPr="005F3D2D">
        <w:t>tional land motor vehicle, 5.</w:t>
      </w:r>
      <w:r w:rsidR="00F901C5" w:rsidRPr="005F3D2D">
        <w:t>1</w:t>
      </w:r>
      <w:r w:rsidR="00F901C5">
        <w:t>78</w:t>
      </w:r>
    </w:p>
    <w:p w14:paraId="4B470DF2" w14:textId="6EBD1D1F" w:rsidR="00191303" w:rsidRPr="005F3D2D" w:rsidRDefault="00191303" w:rsidP="00351F69">
      <w:pPr>
        <w:pStyle w:val="IndexEntry"/>
      </w:pPr>
      <w:r w:rsidRPr="005F3D2D">
        <w:t>—riding lawnmower, 5.</w:t>
      </w:r>
      <w:r w:rsidR="00F901C5" w:rsidRPr="005F3D2D">
        <w:t>18</w:t>
      </w:r>
      <w:r w:rsidR="00F901C5">
        <w:t>0</w:t>
      </w:r>
    </w:p>
    <w:p w14:paraId="7FEEDCD2" w14:textId="437456C5" w:rsidR="00351F69" w:rsidRPr="005F3D2D" w:rsidRDefault="002B3CF2" w:rsidP="00D10DE8">
      <w:pPr>
        <w:pStyle w:val="IndexEntry"/>
        <w:keepNext/>
        <w:keepLines/>
      </w:pPr>
      <w:r w:rsidRPr="005F3D2D">
        <w:t>—use of automobile, 5.</w:t>
      </w:r>
      <w:r w:rsidR="00F901C5" w:rsidRPr="005F3D2D">
        <w:t>17</w:t>
      </w:r>
      <w:r w:rsidR="00F901C5">
        <w:t>4</w:t>
      </w:r>
    </w:p>
    <w:p w14:paraId="099A5150" w14:textId="47848F8C" w:rsidR="00F12F95" w:rsidRPr="005F3D2D" w:rsidRDefault="00F12F95" w:rsidP="00F12F95">
      <w:pPr>
        <w:pStyle w:val="IndexEntry"/>
      </w:pPr>
      <w:r w:rsidRPr="005F3D2D">
        <w:t>—watercraft, 5.</w:t>
      </w:r>
      <w:r w:rsidR="00F901C5" w:rsidRPr="005F3D2D">
        <w:t>18</w:t>
      </w:r>
      <w:r w:rsidR="00F901C5">
        <w:t>1</w:t>
      </w:r>
    </w:p>
    <w:p w14:paraId="002E28A2" w14:textId="32ECC00D" w:rsidR="00351F69" w:rsidRPr="005F3D2D" w:rsidRDefault="00DA544D" w:rsidP="00351F69">
      <w:pPr>
        <w:pStyle w:val="IndexEntry"/>
      </w:pPr>
      <w:r w:rsidRPr="005F3D2D">
        <w:t>Bodily injury, 5.</w:t>
      </w:r>
      <w:r w:rsidR="00CD54B1" w:rsidRPr="005F3D2D">
        <w:t>4</w:t>
      </w:r>
      <w:r w:rsidRPr="005F3D2D">
        <w:t>, 5.</w:t>
      </w:r>
      <w:r w:rsidR="00F901C5">
        <w:t>79</w:t>
      </w:r>
      <w:r w:rsidRPr="005F3D2D">
        <w:t>–.</w:t>
      </w:r>
      <w:r w:rsidR="00F901C5" w:rsidRPr="005F3D2D">
        <w:t>8</w:t>
      </w:r>
      <w:r w:rsidR="00F901C5">
        <w:t>2</w:t>
      </w:r>
    </w:p>
    <w:p w14:paraId="05D975AB" w14:textId="275EE2A2" w:rsidR="00351F69" w:rsidRPr="005F3D2D" w:rsidRDefault="00CD54B1" w:rsidP="00351F69">
      <w:pPr>
        <w:pStyle w:val="IndexEntry"/>
      </w:pPr>
      <w:r w:rsidRPr="005F3D2D">
        <w:t>Business-</w:t>
      </w:r>
      <w:r w:rsidR="00182991" w:rsidRPr="005F3D2D">
        <w:t>pursuit</w:t>
      </w:r>
      <w:r w:rsidRPr="005F3D2D">
        <w:t>s</w:t>
      </w:r>
      <w:r w:rsidR="00182991" w:rsidRPr="005F3D2D">
        <w:t xml:space="preserve"> exclusion, 5.</w:t>
      </w:r>
      <w:r w:rsidR="00F901C5" w:rsidRPr="005F3D2D">
        <w:t>17</w:t>
      </w:r>
      <w:r w:rsidR="00F901C5">
        <w:t>1</w:t>
      </w:r>
    </w:p>
    <w:p w14:paraId="0283D80D" w14:textId="0C02E967" w:rsidR="00CD54B1" w:rsidRPr="005F3D2D" w:rsidRDefault="00CD54B1" w:rsidP="00CD54B1">
      <w:pPr>
        <w:pStyle w:val="IndexEntry"/>
      </w:pPr>
      <w:r w:rsidRPr="005F3D2D">
        <w:t>Contest or exhibition exclusion, 5.</w:t>
      </w:r>
      <w:r w:rsidR="00F901C5" w:rsidRPr="005F3D2D">
        <w:t>1</w:t>
      </w:r>
      <w:r w:rsidR="00F901C5">
        <w:t>85</w:t>
      </w:r>
    </w:p>
    <w:p w14:paraId="17040BAE" w14:textId="0D4B67A9" w:rsidR="00351F69" w:rsidRPr="005F3D2D" w:rsidRDefault="00351F69" w:rsidP="00351F69">
      <w:pPr>
        <w:pStyle w:val="IndexEntry"/>
      </w:pPr>
      <w:r w:rsidRPr="005F3D2D">
        <w:t>Contractually as</w:t>
      </w:r>
      <w:r w:rsidR="00C30642" w:rsidRPr="005F3D2D">
        <w:t>sumed liability exclusion, 5.</w:t>
      </w:r>
      <w:r w:rsidR="00F901C5" w:rsidRPr="005F3D2D">
        <w:t>17</w:t>
      </w:r>
      <w:r w:rsidR="00F901C5">
        <w:t>0</w:t>
      </w:r>
    </w:p>
    <w:p w14:paraId="1140D22C" w14:textId="20D46B6E" w:rsidR="00351F69" w:rsidRPr="005F3D2D" w:rsidRDefault="00EB6670" w:rsidP="00351F69">
      <w:pPr>
        <w:pStyle w:val="IndexEntry"/>
      </w:pPr>
      <w:r w:rsidRPr="005F3D2D">
        <w:t>Covered persons, 5.</w:t>
      </w:r>
      <w:r w:rsidR="00F901C5">
        <w:t>57</w:t>
      </w:r>
    </w:p>
    <w:p w14:paraId="7ECBA210" w14:textId="40EDA506" w:rsidR="00351F69" w:rsidRPr="005F3D2D" w:rsidRDefault="00182991" w:rsidP="00351F69">
      <w:pPr>
        <w:pStyle w:val="IndexEntry"/>
      </w:pPr>
      <w:r w:rsidRPr="005F3D2D">
        <w:t>Damages, 5.</w:t>
      </w:r>
      <w:r w:rsidR="00F901C5" w:rsidRPr="005F3D2D">
        <w:t>2</w:t>
      </w:r>
      <w:r w:rsidR="00F901C5">
        <w:t>49</w:t>
      </w:r>
      <w:r w:rsidRPr="005F3D2D">
        <w:t>–.</w:t>
      </w:r>
      <w:r w:rsidR="00F901C5" w:rsidRPr="005F3D2D">
        <w:t>25</w:t>
      </w:r>
      <w:r w:rsidR="00F901C5">
        <w:t>1</w:t>
      </w:r>
    </w:p>
    <w:p w14:paraId="651543C7" w14:textId="00F9C9BE" w:rsidR="00351F69" w:rsidRPr="005F3D2D" w:rsidRDefault="00351F69" w:rsidP="00351F69">
      <w:pPr>
        <w:pStyle w:val="IndexEntry"/>
      </w:pPr>
      <w:r w:rsidRPr="005F3D2D">
        <w:t>Employment in violation of law exclusion</w:t>
      </w:r>
      <w:r w:rsidR="00182991" w:rsidRPr="005F3D2D">
        <w:t>, 5.</w:t>
      </w:r>
      <w:r w:rsidR="00F901C5" w:rsidRPr="005F3D2D">
        <w:t>17</w:t>
      </w:r>
      <w:r w:rsidR="00F901C5">
        <w:t>2</w:t>
      </w:r>
    </w:p>
    <w:p w14:paraId="7BD61CC1" w14:textId="77777777" w:rsidR="00351F69" w:rsidRPr="005F3D2D" w:rsidRDefault="00351F69" w:rsidP="00351F69">
      <w:pPr>
        <w:pStyle w:val="IndexEntry"/>
      </w:pPr>
      <w:r w:rsidRPr="005F3D2D">
        <w:t>Exclusions</w:t>
      </w:r>
    </w:p>
    <w:p w14:paraId="601A14CB" w14:textId="5B0A5229" w:rsidR="00351F69" w:rsidRPr="005F3D2D" w:rsidRDefault="00182991" w:rsidP="00351F69">
      <w:pPr>
        <w:pStyle w:val="IndexEntry"/>
      </w:pPr>
      <w:r w:rsidRPr="005F3D2D">
        <w:t>—absolute pollution, 5.</w:t>
      </w:r>
      <w:r w:rsidR="00F901C5">
        <w:t>198</w:t>
      </w:r>
      <w:r w:rsidRPr="005F3D2D">
        <w:t>–.</w:t>
      </w:r>
      <w:r w:rsidR="00F901C5" w:rsidRPr="005F3D2D">
        <w:t>2</w:t>
      </w:r>
      <w:r w:rsidR="00F901C5">
        <w:t>15</w:t>
      </w:r>
    </w:p>
    <w:p w14:paraId="639C932D" w14:textId="0CF7087C" w:rsidR="00351F69" w:rsidRPr="005F3D2D" w:rsidRDefault="00182991" w:rsidP="00351F69">
      <w:pPr>
        <w:pStyle w:val="IndexEntry"/>
      </w:pPr>
      <w:r w:rsidRPr="005F3D2D">
        <w:t>—alcoholic beverages, 5.</w:t>
      </w:r>
      <w:r w:rsidR="00F901C5" w:rsidRPr="005F3D2D">
        <w:t>18</w:t>
      </w:r>
      <w:r w:rsidR="00F901C5">
        <w:t>3</w:t>
      </w:r>
    </w:p>
    <w:p w14:paraId="08C7009D" w14:textId="1C8171B9" w:rsidR="00351F69" w:rsidRPr="005F3D2D" w:rsidRDefault="00182991" w:rsidP="00351F69">
      <w:pPr>
        <w:pStyle w:val="IndexEntry"/>
      </w:pPr>
      <w:r w:rsidRPr="005F3D2D">
        <w:t>—automobiles, 5.</w:t>
      </w:r>
      <w:r w:rsidR="00F901C5" w:rsidRPr="005F3D2D">
        <w:t>17</w:t>
      </w:r>
      <w:r w:rsidR="00F901C5">
        <w:t>3</w:t>
      </w:r>
      <w:r w:rsidRPr="005F3D2D">
        <w:t>–.</w:t>
      </w:r>
      <w:r w:rsidR="00F901C5" w:rsidRPr="005F3D2D">
        <w:t>18</w:t>
      </w:r>
      <w:r w:rsidR="00F901C5">
        <w:t>1</w:t>
      </w:r>
    </w:p>
    <w:p w14:paraId="556F43A7" w14:textId="3BBEAB4C" w:rsidR="00351F69" w:rsidRPr="005F3D2D" w:rsidRDefault="00182991" w:rsidP="00351F69">
      <w:pPr>
        <w:pStyle w:val="IndexEntry"/>
      </w:pPr>
      <w:r w:rsidRPr="005F3D2D">
        <w:t>—business pursuits, 5.</w:t>
      </w:r>
      <w:r w:rsidR="00F901C5" w:rsidRPr="005F3D2D">
        <w:t>17</w:t>
      </w:r>
      <w:r w:rsidR="00F901C5">
        <w:t>1</w:t>
      </w:r>
    </w:p>
    <w:p w14:paraId="2883357C" w14:textId="79B576DB" w:rsidR="00CD54B1" w:rsidRPr="005F3D2D" w:rsidRDefault="0028388D" w:rsidP="00351F69">
      <w:pPr>
        <w:pStyle w:val="IndexEntry"/>
      </w:pPr>
      <w:r w:rsidRPr="005F3D2D">
        <w:t>—business risk, 5.</w:t>
      </w:r>
      <w:r w:rsidR="00F901C5" w:rsidRPr="005F3D2D">
        <w:t>1</w:t>
      </w:r>
      <w:r w:rsidR="00F901C5">
        <w:t>49</w:t>
      </w:r>
      <w:r w:rsidR="00351F69" w:rsidRPr="005F3D2D">
        <w:t>–.</w:t>
      </w:r>
      <w:r w:rsidR="00F901C5" w:rsidRPr="005F3D2D">
        <w:t>1</w:t>
      </w:r>
      <w:r w:rsidR="00F901C5">
        <w:t>68</w:t>
      </w:r>
    </w:p>
    <w:p w14:paraId="4CA7AB64" w14:textId="59F69761" w:rsidR="00351F69" w:rsidRPr="005F3D2D" w:rsidRDefault="00CD54B1" w:rsidP="00351F69">
      <w:pPr>
        <w:pStyle w:val="IndexEntry"/>
      </w:pPr>
      <w:r w:rsidRPr="005F3D2D">
        <w:t>—contests, 5.</w:t>
      </w:r>
      <w:r w:rsidR="00F901C5" w:rsidRPr="005F3D2D">
        <w:t>1</w:t>
      </w:r>
      <w:r w:rsidR="00F901C5">
        <w:t>85</w:t>
      </w:r>
    </w:p>
    <w:p w14:paraId="5766F0E5" w14:textId="5DE07608" w:rsidR="00351F69" w:rsidRPr="005F3D2D" w:rsidRDefault="00351F69" w:rsidP="00351F69">
      <w:pPr>
        <w:pStyle w:val="IndexEntry"/>
      </w:pPr>
      <w:r w:rsidRPr="005F3D2D">
        <w:t>—contra</w:t>
      </w:r>
      <w:r w:rsidR="00C30642" w:rsidRPr="005F3D2D">
        <w:t>ctually assumed liability, 5.</w:t>
      </w:r>
      <w:r w:rsidR="00F901C5" w:rsidRPr="005F3D2D">
        <w:t>17</w:t>
      </w:r>
      <w:r w:rsidR="00F901C5">
        <w:t>0</w:t>
      </w:r>
    </w:p>
    <w:p w14:paraId="23346BAB" w14:textId="7CC24368" w:rsidR="00FC5248" w:rsidRPr="005F3D2D" w:rsidRDefault="00FC5248" w:rsidP="00351F69">
      <w:pPr>
        <w:pStyle w:val="IndexEntry"/>
      </w:pPr>
      <w:r w:rsidRPr="005F3D2D">
        <w:t>—criminal acts, 5.</w:t>
      </w:r>
      <w:r w:rsidR="00F901C5" w:rsidRPr="005F3D2D">
        <w:t>1</w:t>
      </w:r>
      <w:r w:rsidR="00F901C5">
        <w:t>48</w:t>
      </w:r>
    </w:p>
    <w:p w14:paraId="2D1336DF" w14:textId="0FA1F205" w:rsidR="00605DAE" w:rsidRPr="005F3D2D" w:rsidRDefault="00605DAE" w:rsidP="00351F69">
      <w:pPr>
        <w:pStyle w:val="IndexEntry"/>
      </w:pPr>
      <w:r w:rsidRPr="005F3D2D">
        <w:t>—employee, 5.</w:t>
      </w:r>
      <w:r w:rsidR="00F901C5" w:rsidRPr="005F3D2D">
        <w:t>1</w:t>
      </w:r>
      <w:r w:rsidR="00F901C5">
        <w:t>86</w:t>
      </w:r>
    </w:p>
    <w:p w14:paraId="552CC1E2" w14:textId="5139FF4A" w:rsidR="00351F69" w:rsidRPr="005F3D2D" w:rsidRDefault="00351F69" w:rsidP="00351F69">
      <w:pPr>
        <w:pStyle w:val="IndexEntry"/>
      </w:pPr>
      <w:r w:rsidRPr="005F3D2D">
        <w:t>—emplo</w:t>
      </w:r>
      <w:r w:rsidR="00C30642" w:rsidRPr="005F3D2D">
        <w:t>yment in violation of law, 5.</w:t>
      </w:r>
      <w:r w:rsidR="00F901C5" w:rsidRPr="005F3D2D">
        <w:t>17</w:t>
      </w:r>
      <w:r w:rsidR="00F901C5">
        <w:t>2</w:t>
      </w:r>
    </w:p>
    <w:p w14:paraId="3116CFC6" w14:textId="59EACA82" w:rsidR="00605DAE" w:rsidRPr="005F3D2D" w:rsidRDefault="00605DAE" w:rsidP="00351F69">
      <w:pPr>
        <w:pStyle w:val="IndexEntry"/>
      </w:pPr>
      <w:r w:rsidRPr="005F3D2D">
        <w:t>—exhibitions, 5.</w:t>
      </w:r>
      <w:r w:rsidR="00F901C5" w:rsidRPr="005F3D2D">
        <w:t>1</w:t>
      </w:r>
      <w:r w:rsidR="00F901C5">
        <w:t>85</w:t>
      </w:r>
    </w:p>
    <w:p w14:paraId="532D9C25" w14:textId="682081C5" w:rsidR="00351F69" w:rsidRPr="005F3D2D" w:rsidRDefault="00C30642" w:rsidP="00351F69">
      <w:pPr>
        <w:pStyle w:val="IndexEntry"/>
      </w:pPr>
      <w:r w:rsidRPr="005F3D2D">
        <w:t>—injury to insureds, 5.</w:t>
      </w:r>
      <w:r w:rsidR="00F901C5" w:rsidRPr="005F3D2D">
        <w:t>18</w:t>
      </w:r>
      <w:r w:rsidR="00F901C5">
        <w:t>2</w:t>
      </w:r>
    </w:p>
    <w:p w14:paraId="0BB7F373" w14:textId="41289BCE" w:rsidR="00AC491C" w:rsidRPr="005F3D2D" w:rsidRDefault="00580CC4" w:rsidP="00351F69">
      <w:pPr>
        <w:pStyle w:val="IndexEntry"/>
      </w:pPr>
      <w:r w:rsidRPr="005F3D2D">
        <w:t>—intra-insured, 5.</w:t>
      </w:r>
      <w:r w:rsidR="00F901C5" w:rsidRPr="005F3D2D">
        <w:t>18</w:t>
      </w:r>
      <w:r w:rsidR="00F901C5">
        <w:t>2</w:t>
      </w:r>
    </w:p>
    <w:p w14:paraId="0D0D0E52" w14:textId="7CEEEE3F" w:rsidR="00351F69" w:rsidRPr="005F3D2D" w:rsidRDefault="00351F69" w:rsidP="00351F69">
      <w:pPr>
        <w:pStyle w:val="IndexEntry"/>
      </w:pPr>
      <w:r w:rsidRPr="005F3D2D">
        <w:t>—intentional acts, 5.</w:t>
      </w:r>
      <w:r w:rsidR="00F901C5" w:rsidRPr="005F3D2D">
        <w:t>9</w:t>
      </w:r>
      <w:r w:rsidR="00F901C5">
        <w:t>4</w:t>
      </w:r>
      <w:r w:rsidR="00DA544D" w:rsidRPr="005F3D2D">
        <w:t>–.</w:t>
      </w:r>
      <w:r w:rsidR="00F901C5" w:rsidRPr="005F3D2D">
        <w:t>1</w:t>
      </w:r>
      <w:r w:rsidR="00F901C5">
        <w:t>47</w:t>
      </w:r>
    </w:p>
    <w:p w14:paraId="48EB11FE" w14:textId="539A4E24" w:rsidR="00580CC4" w:rsidRPr="005F3D2D" w:rsidRDefault="00580CC4" w:rsidP="00351F69">
      <w:pPr>
        <w:pStyle w:val="IndexEntry"/>
      </w:pPr>
      <w:r w:rsidRPr="005F3D2D">
        <w:t>—liquor, 5.</w:t>
      </w:r>
      <w:r w:rsidR="00F901C5" w:rsidRPr="005F3D2D">
        <w:t>18</w:t>
      </w:r>
      <w:r w:rsidR="00F901C5">
        <w:t>3</w:t>
      </w:r>
    </w:p>
    <w:p w14:paraId="7D1E0B92" w14:textId="677CD025" w:rsidR="00351F69" w:rsidRPr="005F3D2D" w:rsidRDefault="001670C2" w:rsidP="00351F69">
      <w:pPr>
        <w:pStyle w:val="IndexEntry"/>
      </w:pPr>
      <w:r w:rsidRPr="005F3D2D">
        <w:t>—professional services, 5.</w:t>
      </w:r>
      <w:r w:rsidR="00F901C5" w:rsidRPr="005F3D2D">
        <w:t>18</w:t>
      </w:r>
      <w:r w:rsidR="00F901C5">
        <w:t>4</w:t>
      </w:r>
    </w:p>
    <w:p w14:paraId="04AED921" w14:textId="08783EB3" w:rsidR="00351F69" w:rsidRPr="005F3D2D" w:rsidRDefault="00DA544D" w:rsidP="00351F69">
      <w:pPr>
        <w:pStyle w:val="IndexEntry"/>
      </w:pPr>
      <w:r w:rsidRPr="005F3D2D">
        <w:t>—property damage, 5.</w:t>
      </w:r>
      <w:r w:rsidR="00F901C5" w:rsidRPr="005F3D2D">
        <w:t>8</w:t>
      </w:r>
      <w:r w:rsidR="00F901C5">
        <w:t>3</w:t>
      </w:r>
      <w:r w:rsidRPr="005F3D2D">
        <w:t>–.</w:t>
      </w:r>
      <w:r w:rsidR="00F901C5" w:rsidRPr="005F3D2D">
        <w:t>9</w:t>
      </w:r>
      <w:r w:rsidR="00F901C5">
        <w:t>2</w:t>
      </w:r>
    </w:p>
    <w:p w14:paraId="42CC687B" w14:textId="080A20D0" w:rsidR="00605DAE" w:rsidRPr="005F3D2D" w:rsidRDefault="00605DAE" w:rsidP="00351F69">
      <w:pPr>
        <w:pStyle w:val="IndexEntry"/>
      </w:pPr>
      <w:r w:rsidRPr="005F3D2D">
        <w:t>—property owned or controlled, 5.</w:t>
      </w:r>
      <w:r w:rsidR="00F901C5" w:rsidRPr="005F3D2D">
        <w:t>9</w:t>
      </w:r>
      <w:r w:rsidR="00F901C5">
        <w:t>3</w:t>
      </w:r>
    </w:p>
    <w:p w14:paraId="36D117F1" w14:textId="26BCB388" w:rsidR="00F12F95" w:rsidRPr="005F3D2D" w:rsidRDefault="00F12F95" w:rsidP="00F12F95">
      <w:pPr>
        <w:pStyle w:val="IndexEntry"/>
      </w:pPr>
      <w:r w:rsidRPr="005F3D2D">
        <w:t>—tractors as “motor vehicles,” 5.</w:t>
      </w:r>
      <w:r w:rsidR="00F901C5" w:rsidRPr="005F3D2D">
        <w:t>1</w:t>
      </w:r>
      <w:r w:rsidR="00F901C5">
        <w:t>87</w:t>
      </w:r>
    </w:p>
    <w:p w14:paraId="0E90498D" w14:textId="28746804" w:rsidR="00351F69" w:rsidRPr="005F3D2D" w:rsidRDefault="00351F69" w:rsidP="00351F69">
      <w:pPr>
        <w:pStyle w:val="IndexEntry"/>
      </w:pPr>
      <w:r w:rsidRPr="005F3D2D">
        <w:t>Inj</w:t>
      </w:r>
      <w:r w:rsidR="002B3CF2" w:rsidRPr="005F3D2D">
        <w:t>ury to insureds exclusion, 5.</w:t>
      </w:r>
      <w:r w:rsidR="00F901C5" w:rsidRPr="005F3D2D">
        <w:t>18</w:t>
      </w:r>
      <w:r w:rsidR="00F901C5">
        <w:t>2</w:t>
      </w:r>
    </w:p>
    <w:p w14:paraId="50626742" w14:textId="14C71814" w:rsidR="004D4B85" w:rsidRPr="005F3D2D" w:rsidRDefault="004D4B85" w:rsidP="00351F69">
      <w:pPr>
        <w:pStyle w:val="IndexEntry"/>
      </w:pPr>
      <w:r w:rsidRPr="005F3D2D">
        <w:t>Insureds, defined, 5.</w:t>
      </w:r>
      <w:r w:rsidR="00F901C5">
        <w:t>57</w:t>
      </w:r>
    </w:p>
    <w:p w14:paraId="6A20424A" w14:textId="1E25205A" w:rsidR="00351F69" w:rsidRPr="005F3D2D" w:rsidRDefault="00CD54B1" w:rsidP="00351F69">
      <w:pPr>
        <w:pStyle w:val="IndexEntry"/>
      </w:pPr>
      <w:r w:rsidRPr="005F3D2D">
        <w:t>Personal</w:t>
      </w:r>
      <w:r w:rsidR="006D3E31">
        <w:t xml:space="preserve"> </w:t>
      </w:r>
      <w:r w:rsidR="00AB2973" w:rsidRPr="005F3D2D">
        <w:t>injury coverage, 5.</w:t>
      </w:r>
      <w:r w:rsidR="00F901C5" w:rsidRPr="005F3D2D">
        <w:t>2</w:t>
      </w:r>
      <w:r w:rsidR="00F901C5">
        <w:t>16</w:t>
      </w:r>
      <w:r w:rsidR="00351F69" w:rsidRPr="005F3D2D">
        <w:t>–.</w:t>
      </w:r>
      <w:r w:rsidR="00F901C5" w:rsidRPr="005F3D2D">
        <w:t>2</w:t>
      </w:r>
      <w:r w:rsidR="00F901C5">
        <w:t>25</w:t>
      </w:r>
      <w:r w:rsidR="00351F69" w:rsidRPr="005F3D2D">
        <w:t>, 5.</w:t>
      </w:r>
      <w:r w:rsidR="00F901C5" w:rsidRPr="005F3D2D">
        <w:t>24</w:t>
      </w:r>
      <w:r w:rsidR="00F901C5">
        <w:t>0</w:t>
      </w:r>
      <w:r w:rsidR="00AB2973" w:rsidRPr="005F3D2D">
        <w:t>–.</w:t>
      </w:r>
      <w:r w:rsidR="00F901C5" w:rsidRPr="005F3D2D">
        <w:t>2</w:t>
      </w:r>
      <w:r w:rsidR="00F901C5">
        <w:t>48</w:t>
      </w:r>
    </w:p>
    <w:p w14:paraId="729BFFA0" w14:textId="1156EEAC" w:rsidR="00292236" w:rsidRPr="005F3D2D" w:rsidRDefault="00292236" w:rsidP="00351F69">
      <w:pPr>
        <w:pStyle w:val="IndexEntry"/>
      </w:pPr>
      <w:r w:rsidRPr="005F3D2D">
        <w:t xml:space="preserve">Policy form, ISO, </w:t>
      </w:r>
      <w:r w:rsidR="00467426" w:rsidRPr="005F3D2D">
        <w:t xml:space="preserve">appendix </w:t>
      </w:r>
      <w:r w:rsidR="00C32EE8">
        <w:t>D</w:t>
      </w:r>
    </w:p>
    <w:p w14:paraId="65AA88CC" w14:textId="0974D4ED" w:rsidR="00351F69" w:rsidRPr="005F3D2D" w:rsidRDefault="00351F69" w:rsidP="00351F69">
      <w:pPr>
        <w:pStyle w:val="IndexEntry"/>
      </w:pPr>
      <w:r w:rsidRPr="005F3D2D">
        <w:t>Professional services exclusi</w:t>
      </w:r>
      <w:r w:rsidR="001670C2" w:rsidRPr="005F3D2D">
        <w:t>on, 5.</w:t>
      </w:r>
      <w:r w:rsidR="00F901C5" w:rsidRPr="005F3D2D">
        <w:t>18</w:t>
      </w:r>
      <w:r w:rsidR="00F901C5">
        <w:t>4</w:t>
      </w:r>
    </w:p>
    <w:p w14:paraId="5A4ED4B2" w14:textId="7B2C5DCC" w:rsidR="00351F69" w:rsidRPr="005F3D2D" w:rsidRDefault="00AB2973" w:rsidP="00351F69">
      <w:pPr>
        <w:pStyle w:val="IndexEntry"/>
      </w:pPr>
      <w:r w:rsidRPr="005F3D2D">
        <w:t>Punitive damages, 5.</w:t>
      </w:r>
      <w:r w:rsidR="00F901C5" w:rsidRPr="005F3D2D">
        <w:t>25</w:t>
      </w:r>
      <w:r w:rsidR="00F901C5">
        <w:t>0</w:t>
      </w:r>
    </w:p>
    <w:p w14:paraId="1D42A1A9" w14:textId="4B4A9B7B" w:rsidR="00794F57" w:rsidRPr="005F3D2D" w:rsidRDefault="00794F57" w:rsidP="00351F69">
      <w:pPr>
        <w:pStyle w:val="IndexEntry"/>
      </w:pPr>
      <w:r w:rsidRPr="005F3D2D">
        <w:t>—constitutionality of, 5.</w:t>
      </w:r>
      <w:r w:rsidR="00F901C5" w:rsidRPr="005F3D2D">
        <w:t>25</w:t>
      </w:r>
      <w:r w:rsidR="00F901C5">
        <w:t>0</w:t>
      </w:r>
    </w:p>
    <w:p w14:paraId="20408093" w14:textId="728F7192" w:rsidR="00794F57" w:rsidRDefault="00794F57" w:rsidP="00351F69">
      <w:pPr>
        <w:pStyle w:val="IndexEntry"/>
      </w:pPr>
      <w:r w:rsidRPr="005F3D2D">
        <w:t>—insurability of, 5.</w:t>
      </w:r>
      <w:r w:rsidR="00F901C5" w:rsidRPr="005F3D2D">
        <w:t>25</w:t>
      </w:r>
      <w:r w:rsidR="00F901C5">
        <w:t>0</w:t>
      </w:r>
    </w:p>
    <w:p w14:paraId="6C4F27FE" w14:textId="77777777" w:rsidR="00A8674F" w:rsidRPr="005F3D2D" w:rsidRDefault="00A8674F" w:rsidP="00351F69">
      <w:pPr>
        <w:pStyle w:val="IndexEntry"/>
      </w:pPr>
    </w:p>
    <w:p w14:paraId="141E86C7" w14:textId="77777777" w:rsidR="00351F69" w:rsidRPr="005F3D2D" w:rsidRDefault="00351F69" w:rsidP="00DA6F8F">
      <w:pPr>
        <w:pStyle w:val="IndexEntry"/>
        <w:keepNext/>
        <w:keepLines/>
      </w:pPr>
      <w:r w:rsidRPr="005F3D2D">
        <w:rPr>
          <w:rStyle w:val="Index-Term"/>
        </w:rPr>
        <w:t>Common Carriers Liability Insurance</w:t>
      </w:r>
    </w:p>
    <w:p w14:paraId="72253E08" w14:textId="77777777" w:rsidR="00351F69" w:rsidRPr="005F3D2D" w:rsidRDefault="00C83995" w:rsidP="00DA6F8F">
      <w:pPr>
        <w:pStyle w:val="IndexEntry"/>
        <w:keepNext/>
        <w:keepLines/>
      </w:pPr>
      <w:r w:rsidRPr="005F3D2D">
        <w:t>Generally, 2.</w:t>
      </w:r>
      <w:r w:rsidR="001644F3">
        <w:t>89</w:t>
      </w:r>
      <w:r w:rsidRPr="005F3D2D">
        <w:t>–.</w:t>
      </w:r>
      <w:r w:rsidR="001644F3" w:rsidRPr="005F3D2D">
        <w:t>9</w:t>
      </w:r>
      <w:r w:rsidR="001644F3">
        <w:t>3</w:t>
      </w:r>
    </w:p>
    <w:p w14:paraId="19C9AC86" w14:textId="77777777" w:rsidR="00351F69" w:rsidRPr="005F3D2D" w:rsidRDefault="00C83995" w:rsidP="00351F69">
      <w:pPr>
        <w:pStyle w:val="IndexEntry"/>
      </w:pPr>
      <w:r w:rsidRPr="005F3D2D">
        <w:t>Bobtail coverage, 2.</w:t>
      </w:r>
      <w:r w:rsidR="001644F3" w:rsidRPr="005F3D2D">
        <w:t>9</w:t>
      </w:r>
      <w:r w:rsidR="001644F3">
        <w:t>3</w:t>
      </w:r>
    </w:p>
    <w:p w14:paraId="68EC4EA5" w14:textId="77777777" w:rsidR="00351F69" w:rsidRPr="005F3D2D" w:rsidRDefault="00C83995" w:rsidP="00351F69">
      <w:pPr>
        <w:pStyle w:val="IndexEntry"/>
      </w:pPr>
      <w:r w:rsidRPr="005F3D2D">
        <w:t>Dead haul, 2.</w:t>
      </w:r>
      <w:r w:rsidR="001644F3" w:rsidRPr="005F3D2D">
        <w:t>9</w:t>
      </w:r>
      <w:r w:rsidR="001644F3">
        <w:t>4</w:t>
      </w:r>
    </w:p>
    <w:p w14:paraId="4C91F219" w14:textId="77777777" w:rsidR="00351F69" w:rsidRPr="005F3D2D" w:rsidRDefault="00C83995" w:rsidP="00351F69">
      <w:pPr>
        <w:pStyle w:val="IndexEntry"/>
      </w:pPr>
      <w:r w:rsidRPr="005F3D2D">
        <w:t>Deadheading, 2.</w:t>
      </w:r>
      <w:r w:rsidR="001644F3" w:rsidRPr="005F3D2D">
        <w:t>9</w:t>
      </w:r>
      <w:r w:rsidR="001644F3">
        <w:t>4</w:t>
      </w:r>
    </w:p>
    <w:p w14:paraId="160180FA" w14:textId="77777777" w:rsidR="00351F69" w:rsidRPr="005F3D2D" w:rsidRDefault="00351F69" w:rsidP="00351F69">
      <w:pPr>
        <w:pStyle w:val="IndexEntry"/>
      </w:pPr>
      <w:r w:rsidRPr="005F3D2D">
        <w:t>Insur</w:t>
      </w:r>
      <w:r w:rsidR="00C83995" w:rsidRPr="005F3D2D">
        <w:t>ance recovery from insured, 2.</w:t>
      </w:r>
      <w:r w:rsidR="001644F3" w:rsidRPr="005F3D2D">
        <w:t>9</w:t>
      </w:r>
      <w:r w:rsidR="001644F3">
        <w:t>2</w:t>
      </w:r>
    </w:p>
    <w:p w14:paraId="52BDACC5" w14:textId="77777777" w:rsidR="00351F69" w:rsidRPr="005F3D2D" w:rsidRDefault="00C83995" w:rsidP="00351F69">
      <w:pPr>
        <w:pStyle w:val="IndexEntry"/>
      </w:pPr>
      <w:r w:rsidRPr="005F3D2D">
        <w:t>Interstate commerce, 2.</w:t>
      </w:r>
      <w:r w:rsidR="001644F3" w:rsidRPr="005F3D2D">
        <w:t>9</w:t>
      </w:r>
      <w:r w:rsidR="001644F3">
        <w:t>3</w:t>
      </w:r>
    </w:p>
    <w:p w14:paraId="5199D303" w14:textId="77777777" w:rsidR="00C85498" w:rsidRPr="005F3D2D" w:rsidRDefault="00C85498" w:rsidP="00351F69">
      <w:pPr>
        <w:pStyle w:val="IndexEntry"/>
      </w:pPr>
      <w:r w:rsidRPr="005F3D2D">
        <w:t>Leasing agreement, 2.</w:t>
      </w:r>
      <w:r w:rsidR="001644F3" w:rsidRPr="005F3D2D">
        <w:t>9</w:t>
      </w:r>
      <w:r w:rsidR="001644F3">
        <w:t>3</w:t>
      </w:r>
    </w:p>
    <w:p w14:paraId="154104F1" w14:textId="77777777" w:rsidR="00C85498" w:rsidRPr="005F3D2D" w:rsidRDefault="00C85498" w:rsidP="00C85498">
      <w:pPr>
        <w:pStyle w:val="IndexEntry"/>
      </w:pPr>
      <w:r w:rsidRPr="005F3D2D">
        <w:t>—dead haul, 2.</w:t>
      </w:r>
      <w:r w:rsidR="001644F3" w:rsidRPr="005F3D2D">
        <w:t>9</w:t>
      </w:r>
      <w:r w:rsidR="001644F3">
        <w:t>4</w:t>
      </w:r>
    </w:p>
    <w:p w14:paraId="7A6745C6" w14:textId="77777777" w:rsidR="00C85498" w:rsidRPr="005F3D2D" w:rsidRDefault="00C85498" w:rsidP="00C85498">
      <w:pPr>
        <w:pStyle w:val="IndexEntry"/>
      </w:pPr>
      <w:r w:rsidRPr="005F3D2D">
        <w:t>—deadheading, 2.</w:t>
      </w:r>
      <w:r w:rsidR="001644F3" w:rsidRPr="005F3D2D">
        <w:t>9</w:t>
      </w:r>
      <w:r w:rsidR="001644F3">
        <w:t>4</w:t>
      </w:r>
    </w:p>
    <w:p w14:paraId="66ECADEB" w14:textId="77777777" w:rsidR="00C85498" w:rsidRPr="005F3D2D" w:rsidRDefault="00C85498" w:rsidP="00351F69">
      <w:pPr>
        <w:pStyle w:val="IndexEntry"/>
      </w:pPr>
      <w:r w:rsidRPr="005F3D2D">
        <w:t>—shifting losses between lessor and lessee, 2.</w:t>
      </w:r>
      <w:r w:rsidR="001644F3" w:rsidRPr="005F3D2D">
        <w:t>9</w:t>
      </w:r>
      <w:r w:rsidR="001644F3">
        <w:t>4</w:t>
      </w:r>
    </w:p>
    <w:p w14:paraId="20D90D47" w14:textId="77777777" w:rsidR="00C85498" w:rsidRPr="005F3D2D" w:rsidRDefault="00C85498" w:rsidP="00351F69">
      <w:pPr>
        <w:pStyle w:val="IndexEntry"/>
      </w:pPr>
      <w:r w:rsidRPr="005F3D2D">
        <w:t>—trip lease, 2.</w:t>
      </w:r>
      <w:r w:rsidR="001644F3" w:rsidRPr="005F3D2D">
        <w:t>9</w:t>
      </w:r>
      <w:r w:rsidR="001644F3">
        <w:t>4</w:t>
      </w:r>
    </w:p>
    <w:p w14:paraId="41DF2EC4" w14:textId="77777777" w:rsidR="00351F69" w:rsidRPr="005F3D2D" w:rsidRDefault="00C83995" w:rsidP="00351F69">
      <w:pPr>
        <w:pStyle w:val="IndexEntry"/>
      </w:pPr>
      <w:r w:rsidRPr="005F3D2D">
        <w:t>MCS-90 endorsement, 2.</w:t>
      </w:r>
      <w:r w:rsidR="001644F3" w:rsidRPr="005F3D2D">
        <w:t>9</w:t>
      </w:r>
      <w:r w:rsidR="001644F3">
        <w:t>4</w:t>
      </w:r>
    </w:p>
    <w:p w14:paraId="2A11E41B" w14:textId="77777777" w:rsidR="00351F69" w:rsidRPr="005F3D2D" w:rsidRDefault="00C83995" w:rsidP="00351F69">
      <w:pPr>
        <w:pStyle w:val="IndexEntry"/>
      </w:pPr>
      <w:r w:rsidRPr="005F3D2D">
        <w:t>Motor carrier, defined, 2.</w:t>
      </w:r>
      <w:r w:rsidR="001644F3" w:rsidRPr="005F3D2D">
        <w:t>9</w:t>
      </w:r>
      <w:r w:rsidR="001644F3">
        <w:t>3</w:t>
      </w:r>
    </w:p>
    <w:p w14:paraId="0B689D8E" w14:textId="77777777" w:rsidR="00C85498" w:rsidRPr="005F3D2D" w:rsidRDefault="00C85498" w:rsidP="00351F69">
      <w:pPr>
        <w:pStyle w:val="IndexEntry"/>
      </w:pPr>
      <w:r w:rsidRPr="005F3D2D">
        <w:t>Motor Carrier Act of 1980, 2.</w:t>
      </w:r>
      <w:r w:rsidR="001644F3" w:rsidRPr="005F3D2D">
        <w:t>9</w:t>
      </w:r>
      <w:r w:rsidR="001644F3">
        <w:t>3</w:t>
      </w:r>
    </w:p>
    <w:p w14:paraId="4770F779" w14:textId="77777777" w:rsidR="00C85498" w:rsidRPr="005F3D2D" w:rsidRDefault="00C85498" w:rsidP="00351F69">
      <w:pPr>
        <w:pStyle w:val="IndexEntry"/>
      </w:pPr>
      <w:r w:rsidRPr="005F3D2D">
        <w:t>School bus as common motor carrier, 2.</w:t>
      </w:r>
      <w:r w:rsidR="001644F3" w:rsidRPr="005F3D2D">
        <w:t>9</w:t>
      </w:r>
      <w:r w:rsidR="001644F3">
        <w:t>1</w:t>
      </w:r>
    </w:p>
    <w:p w14:paraId="53D2C136" w14:textId="77777777" w:rsidR="00351F69" w:rsidRPr="005F3D2D" w:rsidRDefault="00351F69" w:rsidP="00351F69">
      <w:pPr>
        <w:pStyle w:val="IndexEntry"/>
      </w:pPr>
      <w:r w:rsidRPr="005F3D2D">
        <w:t xml:space="preserve">Shifting losses, </w:t>
      </w:r>
      <w:r w:rsidR="00C83995" w:rsidRPr="005F3D2D">
        <w:t>2.</w:t>
      </w:r>
      <w:r w:rsidR="001644F3" w:rsidRPr="005F3D2D">
        <w:t>9</w:t>
      </w:r>
      <w:r w:rsidR="001644F3">
        <w:t>4</w:t>
      </w:r>
    </w:p>
    <w:p w14:paraId="574B0FCE" w14:textId="77777777" w:rsidR="00351F69" w:rsidRPr="005F3D2D" w:rsidRDefault="00C83995" w:rsidP="00351F69">
      <w:pPr>
        <w:pStyle w:val="IndexEntry"/>
      </w:pPr>
      <w:r w:rsidRPr="005F3D2D">
        <w:t>Trip leases, 2.</w:t>
      </w:r>
      <w:r w:rsidR="001644F3" w:rsidRPr="005F3D2D">
        <w:t>9</w:t>
      </w:r>
      <w:r w:rsidR="001644F3">
        <w:t>4</w:t>
      </w:r>
    </w:p>
    <w:p w14:paraId="75AA2DD8" w14:textId="77777777" w:rsidR="00351F69" w:rsidRPr="005F3D2D" w:rsidRDefault="00C83995" w:rsidP="00351F69">
      <w:pPr>
        <w:pStyle w:val="IndexEntry"/>
      </w:pPr>
      <w:r w:rsidRPr="005F3D2D">
        <w:t>Truckmen’s endorsement, 2.</w:t>
      </w:r>
      <w:r w:rsidR="001644F3" w:rsidRPr="005F3D2D">
        <w:t>9</w:t>
      </w:r>
      <w:r w:rsidR="001644F3">
        <w:t>3</w:t>
      </w:r>
    </w:p>
    <w:p w14:paraId="1CADB9C6" w14:textId="77777777" w:rsidR="00351F69" w:rsidRPr="005F3D2D" w:rsidRDefault="00C83995" w:rsidP="00351F69">
      <w:pPr>
        <w:pStyle w:val="IndexEntry"/>
      </w:pPr>
      <w:r w:rsidRPr="005F3D2D">
        <w:t>Use or operation, 2.</w:t>
      </w:r>
      <w:r w:rsidR="001644F3" w:rsidRPr="005F3D2D">
        <w:t>9</w:t>
      </w:r>
      <w:r w:rsidR="001644F3">
        <w:t>1</w:t>
      </w:r>
    </w:p>
    <w:p w14:paraId="4FBC8F9C" w14:textId="77777777" w:rsidR="00351F69" w:rsidRPr="005F3D2D" w:rsidRDefault="00351F69" w:rsidP="00351F69">
      <w:pPr>
        <w:pStyle w:val="IndexEntry"/>
      </w:pPr>
    </w:p>
    <w:p w14:paraId="0FDE33BC" w14:textId="77777777" w:rsidR="00351F69" w:rsidRPr="005F3D2D" w:rsidRDefault="00351F69" w:rsidP="00660EBE">
      <w:pPr>
        <w:pStyle w:val="IndexEntry"/>
        <w:keepNext/>
      </w:pPr>
      <w:r w:rsidRPr="005F3D2D">
        <w:rPr>
          <w:rStyle w:val="Index-Term"/>
        </w:rPr>
        <w:t>Common Fund Doctrine</w:t>
      </w:r>
    </w:p>
    <w:p w14:paraId="5A736187" w14:textId="77777777" w:rsidR="00351F69" w:rsidRPr="005F3D2D" w:rsidRDefault="00926D98" w:rsidP="00351F69">
      <w:pPr>
        <w:pStyle w:val="IndexEntry"/>
      </w:pPr>
      <w:r w:rsidRPr="005F3D2D">
        <w:t>Generally, 10.</w:t>
      </w:r>
      <w:r w:rsidR="002C14A0">
        <w:t>87</w:t>
      </w:r>
      <w:r w:rsidRPr="005F3D2D">
        <w:t xml:space="preserve">, </w:t>
      </w:r>
      <w:r w:rsidR="00F12F95" w:rsidRPr="005F3D2D">
        <w:t>10.</w:t>
      </w:r>
      <w:r w:rsidR="002C14A0">
        <w:t>99</w:t>
      </w:r>
      <w:r w:rsidR="00F12F95" w:rsidRPr="005F3D2D">
        <w:t xml:space="preserve">, </w:t>
      </w:r>
      <w:r w:rsidRPr="005F3D2D">
        <w:t>10.</w:t>
      </w:r>
      <w:r w:rsidR="002C14A0" w:rsidRPr="005F3D2D">
        <w:t>14</w:t>
      </w:r>
      <w:r w:rsidR="002C14A0">
        <w:t>4</w:t>
      </w:r>
      <w:r w:rsidR="002361B0" w:rsidRPr="005F3D2D">
        <w:t>, 10.</w:t>
      </w:r>
      <w:r w:rsidR="002C14A0" w:rsidRPr="005F3D2D">
        <w:t>14</w:t>
      </w:r>
      <w:r w:rsidR="002C14A0">
        <w:t>5</w:t>
      </w:r>
    </w:p>
    <w:p w14:paraId="177154A8" w14:textId="77777777" w:rsidR="00351F69" w:rsidRPr="005F3D2D" w:rsidRDefault="00351F69" w:rsidP="00351F69">
      <w:pPr>
        <w:pStyle w:val="IndexEntry"/>
      </w:pPr>
    </w:p>
    <w:p w14:paraId="71C977FC" w14:textId="77777777" w:rsidR="00351F69" w:rsidRPr="005F3D2D" w:rsidRDefault="00351F69" w:rsidP="00660EBE">
      <w:pPr>
        <w:pStyle w:val="IndexEntry"/>
        <w:keepNext/>
      </w:pPr>
      <w:r w:rsidRPr="005F3D2D">
        <w:rPr>
          <w:rStyle w:val="Index-Term"/>
        </w:rPr>
        <w:t>Comprehensive Environmental Response Compensation and Liability Act of 1980 (CERCLA)</w:t>
      </w:r>
    </w:p>
    <w:p w14:paraId="590CFF46" w14:textId="31E3F089" w:rsidR="00351F69" w:rsidRPr="005F3D2D" w:rsidRDefault="00351F69" w:rsidP="00351F69">
      <w:pPr>
        <w:pStyle w:val="IndexEntry"/>
      </w:pPr>
      <w:r w:rsidRPr="005F3D2D">
        <w:t>Cleanup costs as dama</w:t>
      </w:r>
      <w:r w:rsidR="008B6C82" w:rsidRPr="005F3D2D">
        <w:t>ges, 5.</w:t>
      </w:r>
      <w:r w:rsidR="00F901C5" w:rsidRPr="005F3D2D">
        <w:t>1</w:t>
      </w:r>
      <w:r w:rsidR="00F901C5">
        <w:t>89</w:t>
      </w:r>
      <w:r w:rsidR="008B6C82" w:rsidRPr="005F3D2D">
        <w:t>, 5.</w:t>
      </w:r>
      <w:r w:rsidR="00F901C5" w:rsidRPr="005F3D2D">
        <w:t>19</w:t>
      </w:r>
      <w:r w:rsidR="00F901C5">
        <w:t>2</w:t>
      </w:r>
    </w:p>
    <w:p w14:paraId="62A9FCAA" w14:textId="77777777" w:rsidR="00877324" w:rsidRPr="005F3D2D" w:rsidRDefault="00877324" w:rsidP="00351F69">
      <w:pPr>
        <w:pStyle w:val="IndexEntry"/>
      </w:pPr>
    </w:p>
    <w:p w14:paraId="2E4EF69A" w14:textId="77777777" w:rsidR="00351F69" w:rsidRPr="005F3D2D" w:rsidRDefault="00351F69" w:rsidP="00660EBE">
      <w:pPr>
        <w:pStyle w:val="IndexEntry"/>
        <w:keepNext/>
      </w:pPr>
      <w:r w:rsidRPr="005F3D2D">
        <w:rPr>
          <w:rStyle w:val="Index-Term"/>
        </w:rPr>
        <w:t>Condition Precedent Conditional Receipts</w:t>
      </w:r>
    </w:p>
    <w:p w14:paraId="26573A8D" w14:textId="77777777" w:rsidR="00351F69" w:rsidRPr="005F3D2D" w:rsidRDefault="00351F69" w:rsidP="00351F69">
      <w:pPr>
        <w:pStyle w:val="IndexEntry"/>
      </w:pPr>
      <w:r w:rsidRPr="005F3D2D">
        <w:t>Generally, 12.</w:t>
      </w:r>
      <w:r w:rsidR="008D253D">
        <w:t>58</w:t>
      </w:r>
    </w:p>
    <w:p w14:paraId="7B6E0D6F" w14:textId="77777777" w:rsidR="00351F69" w:rsidRPr="005F3D2D" w:rsidRDefault="00351F69" w:rsidP="00351F69">
      <w:pPr>
        <w:pStyle w:val="IndexEntry"/>
      </w:pPr>
    </w:p>
    <w:p w14:paraId="48064FD6" w14:textId="77777777" w:rsidR="00351F69" w:rsidRPr="00660EBE" w:rsidRDefault="00351F69" w:rsidP="00660EBE">
      <w:pPr>
        <w:pStyle w:val="IndexEntry"/>
        <w:keepNext/>
        <w:rPr>
          <w:b/>
        </w:rPr>
      </w:pPr>
      <w:r w:rsidRPr="005F3D2D">
        <w:rPr>
          <w:rStyle w:val="Index-Term"/>
        </w:rPr>
        <w:lastRenderedPageBreak/>
        <w:t>Condition Subsequent Conditional Receipts</w:t>
      </w:r>
    </w:p>
    <w:p w14:paraId="3531AFF7" w14:textId="77777777" w:rsidR="00351F69" w:rsidRPr="005F3D2D" w:rsidRDefault="00351F69" w:rsidP="00351F69">
      <w:pPr>
        <w:pStyle w:val="IndexEntry"/>
      </w:pPr>
      <w:r w:rsidRPr="005F3D2D">
        <w:t>Generally, 12.</w:t>
      </w:r>
      <w:r w:rsidR="0001726E" w:rsidRPr="005F3D2D">
        <w:t>5</w:t>
      </w:r>
      <w:r w:rsidR="008D253D">
        <w:t>8</w:t>
      </w:r>
    </w:p>
    <w:p w14:paraId="4E386DCC" w14:textId="77777777" w:rsidR="00351F69" w:rsidRPr="005F3D2D" w:rsidRDefault="00351F69" w:rsidP="00351F69">
      <w:pPr>
        <w:pStyle w:val="IndexEntry"/>
      </w:pPr>
    </w:p>
    <w:p w14:paraId="65D9077E" w14:textId="77777777" w:rsidR="006E50C0" w:rsidRPr="005F3D2D" w:rsidRDefault="00351F69" w:rsidP="00660EBE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>Conditional Receipts</w:t>
      </w:r>
    </w:p>
    <w:p w14:paraId="52016B8D" w14:textId="4F5FE712" w:rsidR="00351F69" w:rsidRDefault="00351F69" w:rsidP="00351F69">
      <w:pPr>
        <w:pStyle w:val="IndexEntry"/>
      </w:pPr>
      <w:r w:rsidRPr="005F3D2D">
        <w:t>Types, 12.</w:t>
      </w:r>
      <w:r w:rsidR="0001726E" w:rsidRPr="005F3D2D">
        <w:t>5</w:t>
      </w:r>
      <w:r w:rsidR="008D253D">
        <w:t>8</w:t>
      </w:r>
    </w:p>
    <w:p w14:paraId="2D307701" w14:textId="77777777" w:rsidR="00A8674F" w:rsidRPr="005F3D2D" w:rsidRDefault="00A8674F" w:rsidP="00351F69">
      <w:pPr>
        <w:pStyle w:val="IndexEntry"/>
      </w:pPr>
    </w:p>
    <w:p w14:paraId="47B3D33D" w14:textId="77777777" w:rsidR="00351F69" w:rsidRPr="005F3D2D" w:rsidRDefault="00351F69" w:rsidP="00660EBE">
      <w:pPr>
        <w:pStyle w:val="IndexEntry"/>
        <w:keepNext/>
      </w:pPr>
      <w:r w:rsidRPr="005F3D2D">
        <w:rPr>
          <w:rStyle w:val="Index-Term"/>
        </w:rPr>
        <w:t>Conflicts of Interest</w:t>
      </w:r>
    </w:p>
    <w:p w14:paraId="58BBB8A1" w14:textId="77777777" w:rsidR="00351F69" w:rsidRPr="005F3D2D" w:rsidRDefault="00EF6173" w:rsidP="00351F69">
      <w:pPr>
        <w:pStyle w:val="IndexEntry"/>
      </w:pPr>
      <w:r w:rsidRPr="005F3D2D">
        <w:t>Attorneys, 7.</w:t>
      </w:r>
      <w:r w:rsidR="003E7B00" w:rsidRPr="005F3D2D">
        <w:t>10</w:t>
      </w:r>
      <w:r w:rsidR="003E7B00">
        <w:t>1</w:t>
      </w:r>
    </w:p>
    <w:p w14:paraId="34A6E0CA" w14:textId="77777777" w:rsidR="000B3ADF" w:rsidRPr="005F3D2D" w:rsidRDefault="000B3ADF" w:rsidP="00351F69">
      <w:pPr>
        <w:pStyle w:val="IndexEntry"/>
      </w:pPr>
      <w:r w:rsidRPr="005F3D2D">
        <w:t>ERISA plan administrator, 10.</w:t>
      </w:r>
      <w:r w:rsidR="00EF44B3" w:rsidRPr="005F3D2D">
        <w:t>14</w:t>
      </w:r>
      <w:r w:rsidR="00EF44B3">
        <w:t>5</w:t>
      </w:r>
    </w:p>
    <w:p w14:paraId="010A793B" w14:textId="77777777" w:rsidR="000B3ADF" w:rsidRPr="005F3D2D" w:rsidRDefault="000B3ADF" w:rsidP="00351F69">
      <w:pPr>
        <w:pStyle w:val="IndexEntry"/>
      </w:pPr>
      <w:r w:rsidRPr="005F3D2D">
        <w:t>—presumptive bias, 10.</w:t>
      </w:r>
      <w:r w:rsidR="00EF44B3" w:rsidRPr="005F3D2D">
        <w:t>14</w:t>
      </w:r>
      <w:r w:rsidR="00EF44B3">
        <w:t>5</w:t>
      </w:r>
    </w:p>
    <w:p w14:paraId="09D989BB" w14:textId="77777777" w:rsidR="00351F69" w:rsidRPr="005F3D2D" w:rsidRDefault="00EF6173" w:rsidP="00351F69">
      <w:pPr>
        <w:pStyle w:val="IndexEntry"/>
      </w:pPr>
      <w:r w:rsidRPr="005F3D2D">
        <w:t>Insurance companies, 7.</w:t>
      </w:r>
      <w:r w:rsidR="003E7B00" w:rsidRPr="005F3D2D">
        <w:t>10</w:t>
      </w:r>
      <w:r w:rsidR="003E7B00">
        <w:t>2</w:t>
      </w:r>
    </w:p>
    <w:p w14:paraId="79856E5F" w14:textId="77777777" w:rsidR="00351F69" w:rsidRPr="005F3D2D" w:rsidRDefault="00351F69" w:rsidP="00351F69">
      <w:pPr>
        <w:pStyle w:val="IndexEntry"/>
      </w:pPr>
    </w:p>
    <w:p w14:paraId="0EE83AFF" w14:textId="77777777" w:rsidR="00351F69" w:rsidRPr="005F3D2D" w:rsidRDefault="00351F69" w:rsidP="00660EBE">
      <w:pPr>
        <w:pStyle w:val="IndexEntry"/>
        <w:keepNext/>
      </w:pPr>
      <w:r w:rsidRPr="005F3D2D">
        <w:rPr>
          <w:rStyle w:val="Index-Term"/>
        </w:rPr>
        <w:t>Conflicts of Law</w:t>
      </w:r>
    </w:p>
    <w:p w14:paraId="7E2C09E5" w14:textId="43E5E6FE" w:rsidR="00351F69" w:rsidRPr="005F3D2D" w:rsidRDefault="00351F69" w:rsidP="00351F69">
      <w:pPr>
        <w:pStyle w:val="IndexEntry"/>
      </w:pPr>
      <w:r w:rsidRPr="005F3D2D">
        <w:t xml:space="preserve">Generally, </w:t>
      </w:r>
      <w:r w:rsidR="006E3DEF" w:rsidRPr="005F3D2D">
        <w:t>1.</w:t>
      </w:r>
      <w:r w:rsidR="00282FEC">
        <w:t>73</w:t>
      </w:r>
      <w:r w:rsidR="006E3DEF" w:rsidRPr="005F3D2D">
        <w:t>–.</w:t>
      </w:r>
      <w:r w:rsidR="00282FEC">
        <w:t>76</w:t>
      </w:r>
    </w:p>
    <w:p w14:paraId="7A849E68" w14:textId="65DB6F0B" w:rsidR="00351F69" w:rsidRPr="005F3D2D" w:rsidRDefault="00351F69" w:rsidP="00351F69">
      <w:pPr>
        <w:pStyle w:val="IndexEntry"/>
      </w:pPr>
      <w:r w:rsidRPr="005F3D2D">
        <w:t>Choice-influen</w:t>
      </w:r>
      <w:r w:rsidR="006E3DEF" w:rsidRPr="005F3D2D">
        <w:t>cing considerations theory, 1.</w:t>
      </w:r>
      <w:r w:rsidR="00282FEC">
        <w:t>74</w:t>
      </w:r>
    </w:p>
    <w:p w14:paraId="4CBE04AD" w14:textId="2E3FF1DB" w:rsidR="00351F69" w:rsidRPr="005F3D2D" w:rsidRDefault="006E3DEF" w:rsidP="00351F69">
      <w:pPr>
        <w:pStyle w:val="IndexEntry"/>
      </w:pPr>
      <w:r w:rsidRPr="005F3D2D">
        <w:t>Examples of, 1.</w:t>
      </w:r>
      <w:r w:rsidR="00282FEC">
        <w:t>75</w:t>
      </w:r>
    </w:p>
    <w:p w14:paraId="30C6354B" w14:textId="662E37DF" w:rsidR="00351F69" w:rsidRPr="005F3D2D" w:rsidRDefault="006E3DEF" w:rsidP="00351F69">
      <w:pPr>
        <w:pStyle w:val="IndexEntry"/>
      </w:pPr>
      <w:r w:rsidRPr="005F3D2D">
        <w:t>Foreign cause of action, 1.</w:t>
      </w:r>
      <w:r w:rsidR="00282FEC">
        <w:t>76</w:t>
      </w:r>
    </w:p>
    <w:p w14:paraId="3EF74CEC" w14:textId="162253A2" w:rsidR="00351F69" w:rsidRPr="005F3D2D" w:rsidRDefault="00351F69" w:rsidP="00351F69">
      <w:pPr>
        <w:pStyle w:val="IndexEntry"/>
      </w:pPr>
      <w:r w:rsidRPr="005F3D2D">
        <w:rPr>
          <w:i/>
        </w:rPr>
        <w:t>Lex loci</w:t>
      </w:r>
      <w:r w:rsidR="006E3DEF" w:rsidRPr="005F3D2D">
        <w:t xml:space="preserve"> rule, 1.</w:t>
      </w:r>
      <w:r w:rsidR="00282FEC">
        <w:t>74</w:t>
      </w:r>
    </w:p>
    <w:p w14:paraId="304EC8EF" w14:textId="77777777" w:rsidR="00351F69" w:rsidRPr="005F3D2D" w:rsidRDefault="00351F69" w:rsidP="00351F69">
      <w:pPr>
        <w:pStyle w:val="IndexEntry"/>
      </w:pPr>
    </w:p>
    <w:p w14:paraId="597F5270" w14:textId="77777777" w:rsidR="00351F69" w:rsidRPr="005F3D2D" w:rsidRDefault="00351F69" w:rsidP="00660EBE">
      <w:pPr>
        <w:pStyle w:val="IndexEntry"/>
        <w:keepNext/>
      </w:pPr>
      <w:r w:rsidRPr="005F3D2D">
        <w:rPr>
          <w:rStyle w:val="Index-Term"/>
        </w:rPr>
        <w:t>Construction</w:t>
      </w:r>
    </w:p>
    <w:p w14:paraId="048A75D2" w14:textId="6FAF3562" w:rsidR="00351F69" w:rsidRPr="005F3D2D" w:rsidRDefault="00C30642" w:rsidP="00351F69">
      <w:pPr>
        <w:pStyle w:val="IndexEntry"/>
      </w:pPr>
      <w:r w:rsidRPr="005F3D2D">
        <w:t>Builder</w:t>
      </w:r>
      <w:r w:rsidR="00CD54B1" w:rsidRPr="005F3D2D">
        <w:t>’</w:t>
      </w:r>
      <w:r w:rsidRPr="005F3D2D">
        <w:t>s risk policy, 5.</w:t>
      </w:r>
      <w:r w:rsidR="00F901C5" w:rsidRPr="005F3D2D">
        <w:t>15</w:t>
      </w:r>
      <w:r w:rsidR="00F901C5">
        <w:t>3</w:t>
      </w:r>
    </w:p>
    <w:p w14:paraId="4ED6B8AE" w14:textId="588B4601" w:rsidR="00351F69" w:rsidRPr="005F3D2D" w:rsidRDefault="00C30642" w:rsidP="00351F69">
      <w:pPr>
        <w:pStyle w:val="IndexEntry"/>
      </w:pPr>
      <w:r w:rsidRPr="005F3D2D">
        <w:t>Damage to your work, 5.</w:t>
      </w:r>
      <w:r w:rsidR="00F901C5" w:rsidRPr="005F3D2D">
        <w:t>16</w:t>
      </w:r>
      <w:r w:rsidR="00F901C5">
        <w:t>3</w:t>
      </w:r>
      <w:r w:rsidRPr="005F3D2D">
        <w:t>–.</w:t>
      </w:r>
      <w:r w:rsidR="00F901C5" w:rsidRPr="005F3D2D">
        <w:t>1</w:t>
      </w:r>
      <w:r w:rsidR="00F901C5">
        <w:t>66</w:t>
      </w:r>
    </w:p>
    <w:p w14:paraId="1E77B851" w14:textId="72096CC7" w:rsidR="00351F69" w:rsidRPr="005F3D2D" w:rsidRDefault="00351F69" w:rsidP="00351F69">
      <w:pPr>
        <w:pStyle w:val="IndexEntry"/>
      </w:pPr>
      <w:r w:rsidRPr="005F3D2D">
        <w:t>Delay in completion, 5.</w:t>
      </w:r>
      <w:r w:rsidR="00F901C5">
        <w:t>88</w:t>
      </w:r>
    </w:p>
    <w:p w14:paraId="71E6AB61" w14:textId="363780E7" w:rsidR="00351F69" w:rsidRPr="005F3D2D" w:rsidRDefault="00F30984" w:rsidP="00351F69">
      <w:pPr>
        <w:pStyle w:val="IndexEntry"/>
      </w:pPr>
      <w:r w:rsidRPr="005F3D2D">
        <w:t>Property damage, 5.</w:t>
      </w:r>
      <w:r w:rsidR="00F901C5" w:rsidRPr="005F3D2D">
        <w:t>16</w:t>
      </w:r>
      <w:r w:rsidR="00F901C5">
        <w:t>0</w:t>
      </w:r>
      <w:r w:rsidRPr="005F3D2D">
        <w:t>, 5.</w:t>
      </w:r>
      <w:r w:rsidR="00F901C5" w:rsidRPr="005F3D2D">
        <w:t>16</w:t>
      </w:r>
      <w:r w:rsidR="00F901C5">
        <w:t>1</w:t>
      </w:r>
    </w:p>
    <w:p w14:paraId="39498BAB" w14:textId="10B5AFB5" w:rsidR="00351F69" w:rsidRPr="005F3D2D" w:rsidRDefault="00F30984" w:rsidP="00351F69">
      <w:pPr>
        <w:pStyle w:val="IndexEntry"/>
      </w:pPr>
      <w:r w:rsidRPr="005F3D2D">
        <w:t>Subcontractors, 5.</w:t>
      </w:r>
      <w:r w:rsidR="00F901C5" w:rsidRPr="005F3D2D">
        <w:t>1</w:t>
      </w:r>
      <w:r w:rsidR="00F901C5">
        <w:t>66</w:t>
      </w:r>
    </w:p>
    <w:p w14:paraId="557FFA75" w14:textId="77777777" w:rsidR="00631CA4" w:rsidRPr="005F3D2D" w:rsidRDefault="00631CA4" w:rsidP="00351F69">
      <w:pPr>
        <w:pStyle w:val="IndexEntry"/>
      </w:pPr>
    </w:p>
    <w:p w14:paraId="29B84474" w14:textId="77777777" w:rsidR="00631CA4" w:rsidRPr="005F3D2D" w:rsidRDefault="00631CA4" w:rsidP="00660EBE">
      <w:pPr>
        <w:pStyle w:val="IndexEntry"/>
        <w:keepNext/>
      </w:pPr>
      <w:r w:rsidRPr="005F3D2D">
        <w:rPr>
          <w:b/>
        </w:rPr>
        <w:t>Contests</w:t>
      </w:r>
    </w:p>
    <w:p w14:paraId="1D26E9D7" w14:textId="32378870" w:rsidR="00631CA4" w:rsidRPr="005F3D2D" w:rsidRDefault="00631CA4" w:rsidP="00631CA4">
      <w:pPr>
        <w:pStyle w:val="IndexEntry"/>
      </w:pPr>
      <w:r w:rsidRPr="005F3D2D">
        <w:t>CGL exclusion, 5.</w:t>
      </w:r>
      <w:r w:rsidR="00F901C5" w:rsidRPr="005F3D2D">
        <w:t>1</w:t>
      </w:r>
      <w:r w:rsidR="00F901C5">
        <w:t>85</w:t>
      </w:r>
    </w:p>
    <w:p w14:paraId="78E58C75" w14:textId="77777777" w:rsidR="00351F69" w:rsidRPr="005F3D2D" w:rsidRDefault="00351F69" w:rsidP="00351F69">
      <w:pPr>
        <w:pStyle w:val="IndexEntry"/>
      </w:pPr>
    </w:p>
    <w:p w14:paraId="194A5CEB" w14:textId="77777777" w:rsidR="00351F69" w:rsidRPr="005F3D2D" w:rsidRDefault="00351F69" w:rsidP="00660EBE">
      <w:pPr>
        <w:pStyle w:val="IndexEntry"/>
        <w:keepNext/>
      </w:pPr>
      <w:r w:rsidRPr="005F3D2D">
        <w:rPr>
          <w:rStyle w:val="Index-Term"/>
        </w:rPr>
        <w:t>Continuing Damage</w:t>
      </w:r>
    </w:p>
    <w:p w14:paraId="54DB52F3" w14:textId="12DAE82A" w:rsidR="00351F69" w:rsidRPr="005F3D2D" w:rsidRDefault="00AB33A5" w:rsidP="00351F69">
      <w:pPr>
        <w:pStyle w:val="IndexEntry"/>
      </w:pPr>
      <w:r w:rsidRPr="005F3D2D">
        <w:t>Generally, 5.</w:t>
      </w:r>
      <w:r w:rsidR="00F901C5" w:rsidRPr="005F3D2D">
        <w:t>5</w:t>
      </w:r>
      <w:r w:rsidR="00F901C5">
        <w:t>0</w:t>
      </w:r>
      <w:r w:rsidR="00351F69" w:rsidRPr="005F3D2D">
        <w:t>–.</w:t>
      </w:r>
      <w:r w:rsidR="00F901C5" w:rsidRPr="005F3D2D">
        <w:t>5</w:t>
      </w:r>
      <w:r w:rsidR="00F901C5">
        <w:t>3</w:t>
      </w:r>
    </w:p>
    <w:p w14:paraId="7D0A1B3A" w14:textId="73095F4F" w:rsidR="00351F69" w:rsidRPr="005F3D2D" w:rsidRDefault="00351F69" w:rsidP="00351F69">
      <w:pPr>
        <w:pStyle w:val="IndexEntry"/>
      </w:pPr>
      <w:r w:rsidRPr="005F3D2D">
        <w:t>Environmental cases, 5.</w:t>
      </w:r>
      <w:r w:rsidR="00F901C5" w:rsidRPr="005F3D2D">
        <w:t>5</w:t>
      </w:r>
      <w:r w:rsidR="00F901C5">
        <w:t>2</w:t>
      </w:r>
    </w:p>
    <w:p w14:paraId="07C36FF1" w14:textId="499A418D" w:rsidR="00351F69" w:rsidRPr="005F3D2D" w:rsidRDefault="00AB33A5" w:rsidP="00351F69">
      <w:pPr>
        <w:pStyle w:val="IndexEntry"/>
      </w:pPr>
      <w:r w:rsidRPr="005F3D2D">
        <w:t>Stray voltage, 5.</w:t>
      </w:r>
      <w:r w:rsidR="00F901C5" w:rsidRPr="005F3D2D">
        <w:t>5</w:t>
      </w:r>
      <w:r w:rsidR="00F901C5">
        <w:t>1</w:t>
      </w:r>
    </w:p>
    <w:p w14:paraId="6FAA2B5E" w14:textId="77777777" w:rsidR="00351F69" w:rsidRPr="005F3D2D" w:rsidRDefault="00351F69" w:rsidP="00351F69">
      <w:pPr>
        <w:pStyle w:val="IndexEntry"/>
      </w:pPr>
    </w:p>
    <w:p w14:paraId="6E4EA58A" w14:textId="77777777" w:rsidR="00351F69" w:rsidRPr="005F3D2D" w:rsidRDefault="00351F69" w:rsidP="00660EBE">
      <w:pPr>
        <w:pStyle w:val="IndexEntry"/>
        <w:keepNext/>
      </w:pPr>
      <w:r w:rsidRPr="005F3D2D">
        <w:rPr>
          <w:rStyle w:val="Index-Term"/>
        </w:rPr>
        <w:t>Contract of Adhesion</w:t>
      </w:r>
    </w:p>
    <w:p w14:paraId="5A318AA7" w14:textId="6B96291F" w:rsidR="00351F69" w:rsidRPr="005F3D2D" w:rsidRDefault="00351F69" w:rsidP="00351F69">
      <w:pPr>
        <w:pStyle w:val="IndexEntry"/>
      </w:pPr>
      <w:r w:rsidRPr="005F3D2D">
        <w:t>Generally, 1.</w:t>
      </w:r>
      <w:r w:rsidR="00282FEC" w:rsidRPr="005F3D2D">
        <w:t>1</w:t>
      </w:r>
      <w:r w:rsidR="00282FEC">
        <w:t>4</w:t>
      </w:r>
      <w:r w:rsidRPr="005F3D2D">
        <w:t xml:space="preserve">, </w:t>
      </w:r>
      <w:r w:rsidR="008A6A6E" w:rsidRPr="005F3D2D">
        <w:t>1.</w:t>
      </w:r>
      <w:r w:rsidR="00282FEC" w:rsidRPr="005F3D2D">
        <w:t>1</w:t>
      </w:r>
      <w:r w:rsidR="00282FEC">
        <w:t>5</w:t>
      </w:r>
      <w:r w:rsidR="008A6A6E" w:rsidRPr="005F3D2D">
        <w:t xml:space="preserve">, </w:t>
      </w:r>
      <w:r w:rsidRPr="005F3D2D">
        <w:t>1.</w:t>
      </w:r>
      <w:r w:rsidR="00282FEC" w:rsidRPr="005F3D2D">
        <w:t>1</w:t>
      </w:r>
      <w:r w:rsidR="00282FEC">
        <w:t>7</w:t>
      </w:r>
      <w:r w:rsidRPr="005F3D2D">
        <w:t>, 1.</w:t>
      </w:r>
      <w:r w:rsidR="00282FEC">
        <w:t>20</w:t>
      </w:r>
    </w:p>
    <w:p w14:paraId="39A11BAF" w14:textId="77777777" w:rsidR="00351F69" w:rsidRPr="005F3D2D" w:rsidRDefault="00351F69" w:rsidP="00351F69">
      <w:pPr>
        <w:pStyle w:val="IndexEntry"/>
      </w:pPr>
      <w:r w:rsidRPr="005F3D2D">
        <w:t>Conditional receipts, 12.5</w:t>
      </w:r>
      <w:r w:rsidR="00D7142D" w:rsidRPr="005F3D2D">
        <w:t>8</w:t>
      </w:r>
    </w:p>
    <w:p w14:paraId="74AFDB71" w14:textId="77777777" w:rsidR="00351F69" w:rsidRPr="005F3D2D" w:rsidRDefault="00351F69" w:rsidP="00351F69">
      <w:pPr>
        <w:pStyle w:val="IndexEntry"/>
      </w:pPr>
    </w:p>
    <w:p w14:paraId="19827A36" w14:textId="77777777" w:rsidR="00351F69" w:rsidRPr="005F3D2D" w:rsidRDefault="00351F69" w:rsidP="00660EBE">
      <w:pPr>
        <w:pStyle w:val="IndexEntry"/>
        <w:keepNext/>
      </w:pPr>
      <w:r w:rsidRPr="005F3D2D">
        <w:rPr>
          <w:rStyle w:val="Index-Term"/>
        </w:rPr>
        <w:t>Contracts, Insurance</w:t>
      </w:r>
    </w:p>
    <w:p w14:paraId="3D971C58" w14:textId="77777777" w:rsidR="00351F69" w:rsidRPr="005F3D2D" w:rsidRDefault="00F36F04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Breach of Contract </w:t>
      </w:r>
    </w:p>
    <w:p w14:paraId="692734AF" w14:textId="77777777" w:rsidR="00351F69" w:rsidRPr="005F3D2D" w:rsidRDefault="00351F69" w:rsidP="00351F69">
      <w:pPr>
        <w:pStyle w:val="IndexEntry"/>
      </w:pPr>
      <w:r w:rsidRPr="005F3D2D">
        <w:t xml:space="preserve">Generally, </w:t>
      </w:r>
      <w:r w:rsidR="00292A65" w:rsidRPr="005F3D2D">
        <w:t>1.</w:t>
      </w:r>
      <w:r w:rsidR="008A6A6E" w:rsidRPr="005F3D2D">
        <w:t>3</w:t>
      </w:r>
    </w:p>
    <w:p w14:paraId="201CF9D0" w14:textId="7AB48D4F" w:rsidR="00351F69" w:rsidRPr="005F3D2D" w:rsidRDefault="00B51108" w:rsidP="00351F69">
      <w:pPr>
        <w:pStyle w:val="IndexEntry"/>
      </w:pPr>
      <w:r w:rsidRPr="005F3D2D">
        <w:t>Absurd results avoided, 1.</w:t>
      </w:r>
      <w:r w:rsidR="00282FEC" w:rsidRPr="005F3D2D">
        <w:t>3</w:t>
      </w:r>
      <w:r w:rsidR="00282FEC">
        <w:t>5</w:t>
      </w:r>
    </w:p>
    <w:p w14:paraId="12A86B0B" w14:textId="67931977" w:rsidR="00351F69" w:rsidRPr="005F3D2D" w:rsidRDefault="00C366B4" w:rsidP="00351F69">
      <w:pPr>
        <w:pStyle w:val="IndexEntry"/>
      </w:pPr>
      <w:r w:rsidRPr="005F3D2D">
        <w:t xml:space="preserve">Ambiguity in, </w:t>
      </w:r>
      <w:r w:rsidR="00002324" w:rsidRPr="005F3D2D">
        <w:t>1.</w:t>
      </w:r>
      <w:r w:rsidR="00282FEC" w:rsidRPr="005F3D2D">
        <w:t>3</w:t>
      </w:r>
      <w:r w:rsidR="00282FEC">
        <w:t>6</w:t>
      </w:r>
      <w:r w:rsidR="00002324" w:rsidRPr="005F3D2D">
        <w:t xml:space="preserve">, </w:t>
      </w:r>
      <w:r w:rsidRPr="005F3D2D">
        <w:t>1.</w:t>
      </w:r>
      <w:r w:rsidR="00282FEC" w:rsidRPr="005F3D2D">
        <w:t>4</w:t>
      </w:r>
      <w:r w:rsidR="00282FEC">
        <w:t>7</w:t>
      </w:r>
      <w:r w:rsidR="00351F69" w:rsidRPr="005F3D2D">
        <w:t>–.</w:t>
      </w:r>
      <w:r w:rsidR="00282FEC" w:rsidRPr="005F3D2D">
        <w:t>5</w:t>
      </w:r>
      <w:r w:rsidR="00282FEC">
        <w:t>6</w:t>
      </w:r>
    </w:p>
    <w:p w14:paraId="621F4D9A" w14:textId="1144CCEA" w:rsidR="00351F69" w:rsidRPr="005F3D2D" w:rsidRDefault="0041117C" w:rsidP="00660EBE">
      <w:pPr>
        <w:pStyle w:val="IndexEntry"/>
        <w:keepNext/>
      </w:pPr>
      <w:r w:rsidRPr="005F3D2D">
        <w:t>“An” insured exclusion, 1.</w:t>
      </w:r>
      <w:r w:rsidR="00282FEC">
        <w:t>60</w:t>
      </w:r>
    </w:p>
    <w:p w14:paraId="65F0E728" w14:textId="1775E8F4" w:rsidR="00351F69" w:rsidRPr="005F3D2D" w:rsidRDefault="0041117C" w:rsidP="00351F69">
      <w:pPr>
        <w:pStyle w:val="IndexEntry"/>
      </w:pPr>
      <w:r w:rsidRPr="005F3D2D">
        <w:t>“Any” insured exclusion, 1.</w:t>
      </w:r>
      <w:r w:rsidR="00282FEC">
        <w:t>60</w:t>
      </w:r>
    </w:p>
    <w:p w14:paraId="65E0DE0B" w14:textId="2176981B" w:rsidR="00351F69" w:rsidRPr="005F3D2D" w:rsidRDefault="00351F69" w:rsidP="00351F69">
      <w:pPr>
        <w:pStyle w:val="IndexEntry"/>
      </w:pPr>
      <w:r w:rsidRPr="005F3D2D">
        <w:t xml:space="preserve">Burden of proof, </w:t>
      </w:r>
      <w:r w:rsidR="00C366B4" w:rsidRPr="005F3D2D">
        <w:t>1.</w:t>
      </w:r>
      <w:r w:rsidR="00282FEC" w:rsidRPr="005F3D2D">
        <w:t>2</w:t>
      </w:r>
      <w:r w:rsidR="00282FEC">
        <w:t>7</w:t>
      </w:r>
    </w:p>
    <w:p w14:paraId="7EB33724" w14:textId="2DBEE4F0" w:rsidR="00351F69" w:rsidRPr="005F3D2D" w:rsidRDefault="006E3DEF" w:rsidP="00351F69">
      <w:pPr>
        <w:pStyle w:val="IndexEntry"/>
      </w:pPr>
      <w:r w:rsidRPr="005F3D2D">
        <w:t>Conflicts of law, 1.</w:t>
      </w:r>
      <w:r w:rsidR="00282FEC" w:rsidRPr="005F3D2D">
        <w:t>7</w:t>
      </w:r>
      <w:r w:rsidR="00282FEC">
        <w:t>3</w:t>
      </w:r>
      <w:r w:rsidRPr="005F3D2D">
        <w:t>–.</w:t>
      </w:r>
      <w:r w:rsidR="00282FEC" w:rsidRPr="005F3D2D">
        <w:t>7</w:t>
      </w:r>
      <w:r w:rsidR="00282FEC">
        <w:t>6</w:t>
      </w:r>
    </w:p>
    <w:p w14:paraId="3C57568A" w14:textId="2BC3603B" w:rsidR="00351F69" w:rsidRPr="005F3D2D" w:rsidRDefault="00B51108" w:rsidP="00351F69">
      <w:pPr>
        <w:pStyle w:val="IndexEntry"/>
      </w:pPr>
      <w:r w:rsidRPr="005F3D2D">
        <w:t>Construction by parties, 1.</w:t>
      </w:r>
      <w:r w:rsidR="00282FEC" w:rsidRPr="005F3D2D">
        <w:t>2</w:t>
      </w:r>
      <w:r w:rsidR="00282FEC">
        <w:t>9</w:t>
      </w:r>
      <w:r w:rsidR="00351F69" w:rsidRPr="005F3D2D">
        <w:t xml:space="preserve">, </w:t>
      </w:r>
      <w:r w:rsidR="00C366B4" w:rsidRPr="005F3D2D">
        <w:t>1.</w:t>
      </w:r>
      <w:r w:rsidR="00282FEC" w:rsidRPr="005F3D2D">
        <w:t>3</w:t>
      </w:r>
      <w:r w:rsidR="00282FEC">
        <w:t>3</w:t>
      </w:r>
    </w:p>
    <w:p w14:paraId="7D9FCCB6" w14:textId="124FDE69" w:rsidR="008770A0" w:rsidRPr="005F3D2D" w:rsidRDefault="008770A0" w:rsidP="00351F69">
      <w:pPr>
        <w:pStyle w:val="IndexEntry"/>
      </w:pPr>
      <w:r w:rsidRPr="005F3D2D">
        <w:t>Contract of adhesion, 1.</w:t>
      </w:r>
      <w:r w:rsidR="00282FEC" w:rsidRPr="005F3D2D">
        <w:t>1</w:t>
      </w:r>
      <w:r w:rsidR="00282FEC">
        <w:t>4</w:t>
      </w:r>
      <w:r w:rsidRPr="005F3D2D">
        <w:t>, 1.</w:t>
      </w:r>
      <w:r w:rsidR="00282FEC" w:rsidRPr="005F3D2D">
        <w:t>1</w:t>
      </w:r>
      <w:r w:rsidR="00282FEC">
        <w:t>5</w:t>
      </w:r>
      <w:r w:rsidRPr="005F3D2D">
        <w:t>, 1.</w:t>
      </w:r>
      <w:r w:rsidR="00282FEC" w:rsidRPr="005F3D2D">
        <w:t>1</w:t>
      </w:r>
      <w:r w:rsidR="00282FEC">
        <w:t>7</w:t>
      </w:r>
      <w:r w:rsidRPr="005F3D2D">
        <w:t>, 1.</w:t>
      </w:r>
      <w:r w:rsidR="00282FEC" w:rsidRPr="005F3D2D">
        <w:t>1</w:t>
      </w:r>
      <w:r w:rsidR="00282FEC">
        <w:t>8</w:t>
      </w:r>
    </w:p>
    <w:p w14:paraId="767D677D" w14:textId="1D14279B" w:rsidR="00351F69" w:rsidRPr="005F3D2D" w:rsidRDefault="005B0135" w:rsidP="00351F69">
      <w:pPr>
        <w:pStyle w:val="IndexEntry"/>
      </w:pPr>
      <w:r w:rsidRPr="005F3D2D">
        <w:t>Distribution of losses and, 1.</w:t>
      </w:r>
      <w:r w:rsidR="00282FEC" w:rsidRPr="005F3D2D">
        <w:t>2</w:t>
      </w:r>
      <w:r w:rsidR="00282FEC">
        <w:t>3</w:t>
      </w:r>
    </w:p>
    <w:p w14:paraId="43F80C8A" w14:textId="29402766" w:rsidR="00351F69" w:rsidRPr="005F3D2D" w:rsidRDefault="00351F69" w:rsidP="00351F69">
      <w:pPr>
        <w:pStyle w:val="IndexEntry"/>
      </w:pPr>
      <w:r w:rsidRPr="005F3D2D">
        <w:t xml:space="preserve">Ejusdem generis, </w:t>
      </w:r>
      <w:r w:rsidR="00C366B4" w:rsidRPr="005F3D2D">
        <w:t>1.</w:t>
      </w:r>
      <w:r w:rsidR="00282FEC" w:rsidRPr="005F3D2D">
        <w:t>4</w:t>
      </w:r>
      <w:r w:rsidR="00282FEC">
        <w:t>2</w:t>
      </w:r>
    </w:p>
    <w:p w14:paraId="1E05D3CA" w14:textId="1D342F7A" w:rsidR="00351F69" w:rsidRPr="005F3D2D" w:rsidRDefault="00351F69" w:rsidP="00351F69">
      <w:pPr>
        <w:pStyle w:val="IndexEntry"/>
      </w:pPr>
      <w:r w:rsidRPr="005F3D2D">
        <w:t xml:space="preserve">Endorsements, </w:t>
      </w:r>
      <w:r w:rsidR="00C366B4" w:rsidRPr="005F3D2D">
        <w:t>1.</w:t>
      </w:r>
      <w:r w:rsidR="00282FEC" w:rsidRPr="005F3D2D">
        <w:t>4</w:t>
      </w:r>
      <w:r w:rsidR="00282FEC">
        <w:t>3</w:t>
      </w:r>
    </w:p>
    <w:p w14:paraId="609AB510" w14:textId="760E105E" w:rsidR="00351F69" w:rsidRPr="005F3D2D" w:rsidRDefault="005B0135" w:rsidP="00351F69">
      <w:pPr>
        <w:pStyle w:val="IndexEntry"/>
      </w:pPr>
      <w:r w:rsidRPr="005F3D2D">
        <w:t>Equity and, 1.</w:t>
      </w:r>
      <w:r w:rsidR="00282FEC" w:rsidRPr="005F3D2D">
        <w:t>2</w:t>
      </w:r>
      <w:r w:rsidR="00282FEC">
        <w:t>2</w:t>
      </w:r>
    </w:p>
    <w:p w14:paraId="2A2107FF" w14:textId="276C59B7" w:rsidR="00351F69" w:rsidRPr="005F3D2D" w:rsidRDefault="00FC6688" w:rsidP="00351F69">
      <w:pPr>
        <w:pStyle w:val="IndexEntry"/>
      </w:pPr>
      <w:r w:rsidRPr="005F3D2D">
        <w:t xml:space="preserve">Exclusions, </w:t>
      </w:r>
      <w:r w:rsidR="00A20379" w:rsidRPr="005F3D2D">
        <w:t>1.</w:t>
      </w:r>
      <w:r w:rsidR="00282FEC">
        <w:t>20</w:t>
      </w:r>
      <w:r w:rsidR="00A20379" w:rsidRPr="005F3D2D">
        <w:t xml:space="preserve">, </w:t>
      </w:r>
      <w:r w:rsidRPr="005F3D2D">
        <w:t>1.</w:t>
      </w:r>
      <w:r w:rsidR="00282FEC" w:rsidRPr="005F3D2D">
        <w:t>5</w:t>
      </w:r>
      <w:r w:rsidR="00282FEC">
        <w:t>7</w:t>
      </w:r>
      <w:r w:rsidRPr="005F3D2D">
        <w:t>–.</w:t>
      </w:r>
      <w:r w:rsidR="00282FEC">
        <w:t>60</w:t>
      </w:r>
    </w:p>
    <w:p w14:paraId="503C8BAA" w14:textId="499B04D8" w:rsidR="00793A25" w:rsidRPr="005F3D2D" w:rsidRDefault="00793A25" w:rsidP="00351F69">
      <w:pPr>
        <w:pStyle w:val="IndexEntry"/>
      </w:pPr>
      <w:r w:rsidRPr="005F3D2D">
        <w:t xml:space="preserve">—exceptions to, </w:t>
      </w:r>
      <w:r w:rsidR="00307185" w:rsidRPr="005F3D2D">
        <w:t>1.</w:t>
      </w:r>
      <w:r w:rsidR="00282FEC" w:rsidRPr="005F3D2D">
        <w:t>5</w:t>
      </w:r>
      <w:r w:rsidR="00282FEC">
        <w:t>9</w:t>
      </w:r>
      <w:r w:rsidR="00307185" w:rsidRPr="005F3D2D">
        <w:t xml:space="preserve">, </w:t>
      </w:r>
      <w:r w:rsidRPr="005F3D2D">
        <w:t>5.</w:t>
      </w:r>
      <w:r w:rsidR="00282FEC" w:rsidRPr="005F3D2D">
        <w:t>1</w:t>
      </w:r>
      <w:r w:rsidR="00282FEC">
        <w:t>7</w:t>
      </w:r>
    </w:p>
    <w:p w14:paraId="3DC6E448" w14:textId="5B15A890" w:rsidR="002D0ACE" w:rsidRPr="005F3D2D" w:rsidRDefault="0063262E" w:rsidP="002D0ACE">
      <w:pPr>
        <w:pStyle w:val="IndexEntry"/>
      </w:pPr>
      <w:r w:rsidRPr="005F3D2D">
        <w:t>—</w:t>
      </w:r>
      <w:r w:rsidR="002D0ACE" w:rsidRPr="005F3D2D">
        <w:t xml:space="preserve">narrow construction, </w:t>
      </w:r>
      <w:r w:rsidRPr="005F3D2D">
        <w:t xml:space="preserve">generally, </w:t>
      </w:r>
      <w:r w:rsidR="002D0ACE" w:rsidRPr="005F3D2D">
        <w:t>1.</w:t>
      </w:r>
      <w:r w:rsidR="00282FEC" w:rsidRPr="005F3D2D">
        <w:t>5</w:t>
      </w:r>
      <w:r w:rsidR="00282FEC">
        <w:t>8</w:t>
      </w:r>
    </w:p>
    <w:p w14:paraId="12306ABC" w14:textId="68F081D7" w:rsidR="00FE461B" w:rsidRPr="005F3D2D" w:rsidRDefault="00FE461B" w:rsidP="00351F69">
      <w:pPr>
        <w:pStyle w:val="IndexEntry"/>
      </w:pPr>
      <w:r w:rsidRPr="005F3D2D">
        <w:t>—operate independently, 1.</w:t>
      </w:r>
      <w:r w:rsidR="00282FEC" w:rsidRPr="005F3D2D">
        <w:t>4</w:t>
      </w:r>
      <w:r w:rsidR="00282FEC">
        <w:t>9</w:t>
      </w:r>
    </w:p>
    <w:p w14:paraId="667B7A32" w14:textId="6DB1F3AA" w:rsidR="00351F69" w:rsidRPr="005F3D2D" w:rsidRDefault="005B0135" w:rsidP="00351F69">
      <w:pPr>
        <w:pStyle w:val="IndexEntry"/>
      </w:pPr>
      <w:r w:rsidRPr="005F3D2D">
        <w:t xml:space="preserve">Fortuity and, </w:t>
      </w:r>
      <w:r w:rsidR="00DD6D46" w:rsidRPr="005F3D2D">
        <w:t xml:space="preserve">1.9, </w:t>
      </w:r>
      <w:r w:rsidRPr="005F3D2D">
        <w:t>1.</w:t>
      </w:r>
      <w:r w:rsidR="00282FEC" w:rsidRPr="005F3D2D">
        <w:t>2</w:t>
      </w:r>
      <w:r w:rsidR="00282FEC">
        <w:t>2</w:t>
      </w:r>
    </w:p>
    <w:p w14:paraId="2A0BD071" w14:textId="5EDDA370" w:rsidR="00676ECC" w:rsidRPr="005F3D2D" w:rsidRDefault="00676ECC" w:rsidP="00351F69">
      <w:pPr>
        <w:pStyle w:val="IndexEntry"/>
      </w:pPr>
      <w:r w:rsidRPr="005F3D2D">
        <w:t>Four corners of policy, 1.</w:t>
      </w:r>
      <w:r w:rsidR="00282FEC" w:rsidRPr="005F3D2D">
        <w:t>3</w:t>
      </w:r>
      <w:r w:rsidR="00282FEC">
        <w:t>7</w:t>
      </w:r>
    </w:p>
    <w:p w14:paraId="224857B1" w14:textId="169492F9" w:rsidR="00351F69" w:rsidRPr="005F3D2D" w:rsidRDefault="00B51108" w:rsidP="00351F69">
      <w:pPr>
        <w:pStyle w:val="IndexEntry"/>
      </w:pPr>
      <w:r w:rsidRPr="005F3D2D">
        <w:t>Intent of parties, 1.</w:t>
      </w:r>
      <w:r w:rsidR="00282FEC">
        <w:t>30</w:t>
      </w:r>
      <w:r w:rsidR="00E032B1" w:rsidRPr="005F3D2D">
        <w:t>–.</w:t>
      </w:r>
      <w:r w:rsidR="00282FEC" w:rsidRPr="005F3D2D">
        <w:t>3</w:t>
      </w:r>
      <w:r w:rsidR="00282FEC">
        <w:t>3</w:t>
      </w:r>
    </w:p>
    <w:p w14:paraId="4C58F692" w14:textId="5CD72A67" w:rsidR="00E032B1" w:rsidRPr="005F3D2D" w:rsidRDefault="00E032B1" w:rsidP="00351F69">
      <w:pPr>
        <w:pStyle w:val="IndexEntry"/>
      </w:pPr>
      <w:r w:rsidRPr="005F3D2D">
        <w:t>—generally, 1.</w:t>
      </w:r>
      <w:r w:rsidR="00282FEC" w:rsidRPr="005F3D2D">
        <w:t>3</w:t>
      </w:r>
      <w:r w:rsidR="00282FEC">
        <w:t>1</w:t>
      </w:r>
    </w:p>
    <w:p w14:paraId="0BF80DA4" w14:textId="4582AA5A" w:rsidR="00E032B1" w:rsidRPr="005F3D2D" w:rsidRDefault="00E032B1" w:rsidP="00351F69">
      <w:pPr>
        <w:pStyle w:val="IndexEntry"/>
      </w:pPr>
      <w:r w:rsidRPr="005F3D2D">
        <w:t>—construction by parties, 1.</w:t>
      </w:r>
      <w:r w:rsidR="00282FEC" w:rsidRPr="005F3D2D">
        <w:t>3</w:t>
      </w:r>
      <w:r w:rsidR="00282FEC">
        <w:t>3</w:t>
      </w:r>
    </w:p>
    <w:p w14:paraId="463014CF" w14:textId="40CE1EFA" w:rsidR="00A036B8" w:rsidRPr="005F3D2D" w:rsidRDefault="00A036B8" w:rsidP="00A036B8">
      <w:pPr>
        <w:pStyle w:val="IndexEntry"/>
      </w:pPr>
      <w:r w:rsidRPr="005F3D2D">
        <w:t>—industry custom, 1.</w:t>
      </w:r>
      <w:r w:rsidR="00282FEC" w:rsidRPr="005F3D2D">
        <w:t>3</w:t>
      </w:r>
      <w:r w:rsidR="00282FEC">
        <w:t>2</w:t>
      </w:r>
    </w:p>
    <w:p w14:paraId="3D9B26EF" w14:textId="3E874652" w:rsidR="00A036B8" w:rsidRPr="005F3D2D" w:rsidRDefault="00A036B8" w:rsidP="00351F69">
      <w:pPr>
        <w:pStyle w:val="IndexEntry"/>
      </w:pPr>
      <w:r w:rsidRPr="005F3D2D">
        <w:t>—premium amount v</w:t>
      </w:r>
      <w:r w:rsidR="00F75F8C">
        <w:t>ersus</w:t>
      </w:r>
      <w:r w:rsidR="00F75F8C" w:rsidRPr="005F3D2D">
        <w:t xml:space="preserve"> </w:t>
      </w:r>
      <w:r w:rsidRPr="005F3D2D">
        <w:t>claimed risk, 1.</w:t>
      </w:r>
      <w:r w:rsidR="00282FEC" w:rsidRPr="005F3D2D">
        <w:t>3</w:t>
      </w:r>
      <w:r w:rsidR="00282FEC">
        <w:t>1</w:t>
      </w:r>
    </w:p>
    <w:p w14:paraId="04318195" w14:textId="5DECAFB6" w:rsidR="00477A6E" w:rsidRPr="005F3D2D" w:rsidRDefault="00477A6E" w:rsidP="00351F69">
      <w:pPr>
        <w:pStyle w:val="IndexEntry"/>
      </w:pPr>
      <w:r w:rsidRPr="005F3D2D">
        <w:t xml:space="preserve">Interpretation, </w:t>
      </w:r>
      <w:r w:rsidR="00DD6D46" w:rsidRPr="005F3D2D">
        <w:t xml:space="preserve">1.7, </w:t>
      </w:r>
      <w:r w:rsidRPr="005F3D2D">
        <w:t>1.</w:t>
      </w:r>
      <w:r w:rsidR="00282FEC" w:rsidRPr="005F3D2D">
        <w:t>1</w:t>
      </w:r>
      <w:r w:rsidR="00282FEC">
        <w:t>3</w:t>
      </w:r>
      <w:r w:rsidRPr="005F3D2D">
        <w:t>–.</w:t>
      </w:r>
      <w:r w:rsidR="00282FEC" w:rsidRPr="005F3D2D">
        <w:t>2</w:t>
      </w:r>
      <w:r w:rsidR="00282FEC">
        <w:t>4</w:t>
      </w:r>
    </w:p>
    <w:p w14:paraId="7A44F409" w14:textId="7EA5C1C9" w:rsidR="00C9688E" w:rsidRPr="005F3D2D" w:rsidRDefault="008F10A4" w:rsidP="00351F69">
      <w:pPr>
        <w:pStyle w:val="IndexEntry"/>
      </w:pPr>
      <w:r w:rsidRPr="005F3D2D">
        <w:t>—</w:t>
      </w:r>
      <w:r w:rsidR="00C9688E" w:rsidRPr="005F3D2D">
        <w:t>like other contracts</w:t>
      </w:r>
      <w:r w:rsidR="00814387" w:rsidRPr="005F3D2D">
        <w:t>, 1.7, 1.</w:t>
      </w:r>
      <w:r w:rsidR="00282FEC">
        <w:t>20</w:t>
      </w:r>
      <w:r w:rsidR="00814387" w:rsidRPr="005F3D2D">
        <w:t>, 1.</w:t>
      </w:r>
      <w:r w:rsidR="00282FEC" w:rsidRPr="005F3D2D">
        <w:t>2</w:t>
      </w:r>
      <w:r w:rsidR="00282FEC">
        <w:t>9</w:t>
      </w:r>
    </w:p>
    <w:p w14:paraId="42530557" w14:textId="38084AE9" w:rsidR="00C9688E" w:rsidRPr="005F3D2D" w:rsidRDefault="008F10A4" w:rsidP="00351F69">
      <w:pPr>
        <w:pStyle w:val="IndexEntry"/>
      </w:pPr>
      <w:r w:rsidRPr="005F3D2D">
        <w:t>—</w:t>
      </w:r>
      <w:r w:rsidR="00C9688E" w:rsidRPr="005F3D2D">
        <w:t>not like other contracts, 1.</w:t>
      </w:r>
      <w:r w:rsidR="00282FEC" w:rsidRPr="005F3D2D">
        <w:t>2</w:t>
      </w:r>
      <w:r w:rsidR="00282FEC">
        <w:t>3</w:t>
      </w:r>
    </w:p>
    <w:p w14:paraId="0600AF0E" w14:textId="312E8F1B" w:rsidR="001D7113" w:rsidRPr="005F3D2D" w:rsidRDefault="008F10A4" w:rsidP="00351F69">
      <w:pPr>
        <w:pStyle w:val="IndexEntry"/>
      </w:pPr>
      <w:r w:rsidRPr="005F3D2D">
        <w:t>—</w:t>
      </w:r>
      <w:r w:rsidR="001D7113" w:rsidRPr="005F3D2D">
        <w:t>three-step process, 1.</w:t>
      </w:r>
      <w:r w:rsidR="00282FEC" w:rsidRPr="005F3D2D">
        <w:t>2</w:t>
      </w:r>
      <w:r w:rsidR="00282FEC">
        <w:t>6</w:t>
      </w:r>
    </w:p>
    <w:p w14:paraId="63485465" w14:textId="6234DD11" w:rsidR="00002324" w:rsidRPr="005F3D2D" w:rsidRDefault="00002324" w:rsidP="00351F69">
      <w:pPr>
        <w:pStyle w:val="IndexEntry"/>
      </w:pPr>
      <w:r w:rsidRPr="005F3D2D">
        <w:t>Issues of fact and, 1.</w:t>
      </w:r>
      <w:r w:rsidR="00282FEC" w:rsidRPr="005F3D2D">
        <w:t>3</w:t>
      </w:r>
      <w:r w:rsidR="00282FEC">
        <w:t>6</w:t>
      </w:r>
    </w:p>
    <w:p w14:paraId="68DA9C40" w14:textId="2111C259" w:rsidR="00351F69" w:rsidRPr="005F3D2D" w:rsidRDefault="00B51108" w:rsidP="00351F69">
      <w:pPr>
        <w:pStyle w:val="IndexEntry"/>
      </w:pPr>
      <w:r w:rsidRPr="005F3D2D">
        <w:t>Issues of law and, 1.</w:t>
      </w:r>
      <w:r w:rsidR="00282FEC" w:rsidRPr="005F3D2D">
        <w:t>3</w:t>
      </w:r>
      <w:r w:rsidR="00282FEC">
        <w:t>6</w:t>
      </w:r>
    </w:p>
    <w:p w14:paraId="25A9433B" w14:textId="41599CC2" w:rsidR="00D948DE" w:rsidRPr="005F3D2D" w:rsidRDefault="00D948DE" w:rsidP="00351F69">
      <w:pPr>
        <w:pStyle w:val="IndexEntry"/>
      </w:pPr>
      <w:r w:rsidRPr="005F3D2D">
        <w:t>Methodology, 1.</w:t>
      </w:r>
      <w:r w:rsidR="00282FEC" w:rsidRPr="005F3D2D">
        <w:t>2</w:t>
      </w:r>
      <w:r w:rsidR="00282FEC">
        <w:t>6</w:t>
      </w:r>
    </w:p>
    <w:p w14:paraId="6984EB33" w14:textId="25DFA2CF" w:rsidR="00351F69" w:rsidRPr="005F3D2D" w:rsidRDefault="00351F69" w:rsidP="00351F69">
      <w:pPr>
        <w:pStyle w:val="IndexEntry"/>
      </w:pPr>
      <w:r w:rsidRPr="005F3D2D">
        <w:t xml:space="preserve">Permissive provisions, </w:t>
      </w:r>
      <w:r w:rsidR="00C366B4" w:rsidRPr="005F3D2D">
        <w:t>1.</w:t>
      </w:r>
      <w:r w:rsidR="00282FEC" w:rsidRPr="005F3D2D">
        <w:t>4</w:t>
      </w:r>
      <w:r w:rsidR="00282FEC">
        <w:t>6</w:t>
      </w:r>
    </w:p>
    <w:p w14:paraId="2B3FE948" w14:textId="07D8CDEF" w:rsidR="00E374ED" w:rsidRPr="005F3D2D" w:rsidRDefault="00E374ED" w:rsidP="00351F69">
      <w:pPr>
        <w:pStyle w:val="IndexEntry"/>
      </w:pPr>
      <w:r w:rsidRPr="005F3D2D">
        <w:t>Premiums, 1.4, 1.</w:t>
      </w:r>
      <w:r w:rsidR="00282FEC" w:rsidRPr="005F3D2D">
        <w:t>3</w:t>
      </w:r>
      <w:r w:rsidR="00282FEC">
        <w:t>5</w:t>
      </w:r>
      <w:r w:rsidRPr="005F3D2D">
        <w:t>, 1.</w:t>
      </w:r>
      <w:r w:rsidR="00282FEC" w:rsidRPr="005F3D2D">
        <w:t>3</w:t>
      </w:r>
      <w:r w:rsidR="00282FEC">
        <w:t>8</w:t>
      </w:r>
      <w:r w:rsidRPr="005F3D2D">
        <w:t>, 1.</w:t>
      </w:r>
      <w:r w:rsidR="00282FEC" w:rsidRPr="005F3D2D">
        <w:t>4</w:t>
      </w:r>
      <w:r w:rsidR="00282FEC">
        <w:t>5</w:t>
      </w:r>
      <w:r w:rsidRPr="005F3D2D">
        <w:t>, 1.</w:t>
      </w:r>
      <w:r w:rsidR="00282FEC" w:rsidRPr="005F3D2D">
        <w:t>4</w:t>
      </w:r>
      <w:r w:rsidR="00282FEC">
        <w:t>9</w:t>
      </w:r>
      <w:r w:rsidRPr="005F3D2D">
        <w:t>, 1.</w:t>
      </w:r>
      <w:r w:rsidR="00282FEC" w:rsidRPr="005F3D2D">
        <w:t>6</w:t>
      </w:r>
      <w:r w:rsidR="00282FEC">
        <w:t>7</w:t>
      </w:r>
      <w:r w:rsidRPr="005F3D2D">
        <w:t>, 1.</w:t>
      </w:r>
      <w:r w:rsidR="00282FEC">
        <w:t>70</w:t>
      </w:r>
    </w:p>
    <w:p w14:paraId="4DE53C42" w14:textId="5AB166D7" w:rsidR="00351F69" w:rsidRPr="005F3D2D" w:rsidRDefault="00351F69" w:rsidP="00351F69">
      <w:pPr>
        <w:pStyle w:val="IndexEntry"/>
      </w:pPr>
      <w:r w:rsidRPr="005F3D2D">
        <w:t xml:space="preserve">Public policy and, </w:t>
      </w:r>
      <w:r w:rsidR="005B0135" w:rsidRPr="005F3D2D">
        <w:t>1.</w:t>
      </w:r>
      <w:r w:rsidR="00282FEC" w:rsidRPr="005F3D2D">
        <w:t>2</w:t>
      </w:r>
      <w:r w:rsidR="00282FEC">
        <w:t>2</w:t>
      </w:r>
      <w:r w:rsidR="002D0D0C" w:rsidRPr="005F3D2D">
        <w:t>, 1.</w:t>
      </w:r>
      <w:r w:rsidR="00282FEC" w:rsidRPr="005F3D2D">
        <w:t>2</w:t>
      </w:r>
      <w:r w:rsidR="00282FEC">
        <w:t>4</w:t>
      </w:r>
    </w:p>
    <w:p w14:paraId="6E45864B" w14:textId="775C02A7" w:rsidR="00351F69" w:rsidRPr="005F3D2D" w:rsidRDefault="00351F69" w:rsidP="00351F69">
      <w:pPr>
        <w:pStyle w:val="IndexEntry"/>
      </w:pPr>
      <w:r w:rsidRPr="005F3D2D">
        <w:t>Reasonable expectations, 1.</w:t>
      </w:r>
      <w:r w:rsidR="00282FEC" w:rsidRPr="005F3D2D">
        <w:t>1</w:t>
      </w:r>
      <w:r w:rsidR="00282FEC">
        <w:t>6</w:t>
      </w:r>
      <w:r w:rsidR="00292A65" w:rsidRPr="005F3D2D">
        <w:t>–.</w:t>
      </w:r>
      <w:r w:rsidR="00282FEC" w:rsidRPr="005F3D2D">
        <w:t>2</w:t>
      </w:r>
      <w:r w:rsidR="00282FEC">
        <w:t>1</w:t>
      </w:r>
    </w:p>
    <w:p w14:paraId="7C3DCEAC" w14:textId="1FDEC84A" w:rsidR="00351F69" w:rsidRPr="005F3D2D" w:rsidRDefault="00351F69" w:rsidP="00351F69">
      <w:pPr>
        <w:pStyle w:val="IndexEntry"/>
      </w:pPr>
      <w:r w:rsidRPr="005F3D2D">
        <w:t>Reasonab</w:t>
      </w:r>
      <w:r w:rsidR="005B0135" w:rsidRPr="005F3D2D">
        <w:t>le lay person standard, 1.</w:t>
      </w:r>
      <w:r w:rsidR="00282FEC" w:rsidRPr="005F3D2D">
        <w:t>2</w:t>
      </w:r>
      <w:r w:rsidR="00282FEC">
        <w:t>8</w:t>
      </w:r>
    </w:p>
    <w:p w14:paraId="6A2E9E2F" w14:textId="40B69008" w:rsidR="00351F69" w:rsidRPr="005F3D2D" w:rsidRDefault="00B51108" w:rsidP="00351F69">
      <w:pPr>
        <w:pStyle w:val="IndexEntry"/>
      </w:pPr>
      <w:r w:rsidRPr="005F3D2D">
        <w:t>Reasonable meanings in, 1.</w:t>
      </w:r>
      <w:r w:rsidR="00282FEC" w:rsidRPr="005F3D2D">
        <w:t>3</w:t>
      </w:r>
      <w:r w:rsidR="00282FEC">
        <w:t>8</w:t>
      </w:r>
    </w:p>
    <w:p w14:paraId="19775B1A" w14:textId="7C717080" w:rsidR="00715559" w:rsidRPr="005F3D2D" w:rsidRDefault="00715559" w:rsidP="00351F69">
      <w:pPr>
        <w:pStyle w:val="IndexEntry"/>
      </w:pPr>
      <w:r w:rsidRPr="005F3D2D">
        <w:t>Reasonable person in the position of the insured, 1.</w:t>
      </w:r>
      <w:r w:rsidR="00282FEC">
        <w:t>20</w:t>
      </w:r>
      <w:r w:rsidRPr="005F3D2D">
        <w:t>, 1.</w:t>
      </w:r>
      <w:r w:rsidR="00282FEC" w:rsidRPr="005F3D2D">
        <w:t>2</w:t>
      </w:r>
      <w:r w:rsidR="00282FEC">
        <w:t>8</w:t>
      </w:r>
      <w:r w:rsidRPr="005F3D2D">
        <w:t>, 1.</w:t>
      </w:r>
      <w:r w:rsidR="00282FEC" w:rsidRPr="005F3D2D">
        <w:t>3</w:t>
      </w:r>
      <w:r w:rsidR="00282FEC">
        <w:t>1</w:t>
      </w:r>
      <w:r w:rsidRPr="005F3D2D">
        <w:t>, 1.</w:t>
      </w:r>
      <w:r w:rsidR="00282FEC" w:rsidRPr="005F3D2D">
        <w:t>4</w:t>
      </w:r>
      <w:r w:rsidR="00282FEC">
        <w:t>8</w:t>
      </w:r>
      <w:r w:rsidRPr="005F3D2D">
        <w:t>, 1.</w:t>
      </w:r>
      <w:r w:rsidR="00282FEC" w:rsidRPr="005F3D2D">
        <w:t>4</w:t>
      </w:r>
      <w:r w:rsidR="00282FEC">
        <w:t>9</w:t>
      </w:r>
      <w:r w:rsidRPr="005F3D2D">
        <w:t>, 1.</w:t>
      </w:r>
      <w:r w:rsidR="00282FEC" w:rsidRPr="005F3D2D">
        <w:t>5</w:t>
      </w:r>
      <w:r w:rsidR="00282FEC">
        <w:t>3</w:t>
      </w:r>
      <w:r w:rsidRPr="005F3D2D">
        <w:t>, 1.</w:t>
      </w:r>
      <w:r w:rsidR="00282FEC" w:rsidRPr="005F3D2D">
        <w:t>5</w:t>
      </w:r>
      <w:r w:rsidR="00282FEC">
        <w:t>8</w:t>
      </w:r>
    </w:p>
    <w:p w14:paraId="12EEA8C0" w14:textId="3E0F17F0" w:rsidR="00351F69" w:rsidRPr="005F3D2D" w:rsidRDefault="0041117C" w:rsidP="00351F69">
      <w:pPr>
        <w:pStyle w:val="IndexEntry"/>
      </w:pPr>
      <w:r w:rsidRPr="005F3D2D">
        <w:t>Reformation of policy, 1.</w:t>
      </w:r>
      <w:r w:rsidR="00282FEC" w:rsidRPr="005F3D2D">
        <w:t>6</w:t>
      </w:r>
      <w:r w:rsidR="00282FEC">
        <w:t>1</w:t>
      </w:r>
      <w:r w:rsidR="00351F69" w:rsidRPr="005F3D2D">
        <w:t>–.</w:t>
      </w:r>
      <w:r w:rsidR="00282FEC" w:rsidRPr="005F3D2D">
        <w:t>7</w:t>
      </w:r>
      <w:r w:rsidR="00282FEC">
        <w:t>1</w:t>
      </w:r>
    </w:p>
    <w:p w14:paraId="68CC78FB" w14:textId="641614DF" w:rsidR="00FB1746" w:rsidRPr="005F3D2D" w:rsidRDefault="00FB1746" w:rsidP="00FB1746">
      <w:pPr>
        <w:pStyle w:val="IndexEntry"/>
      </w:pPr>
      <w:r w:rsidRPr="005F3D2D">
        <w:t>Required provisions, 1.</w:t>
      </w:r>
      <w:r w:rsidR="00282FEC" w:rsidRPr="005F3D2D">
        <w:t>4</w:t>
      </w:r>
      <w:r w:rsidR="00282FEC">
        <w:t>5</w:t>
      </w:r>
    </w:p>
    <w:p w14:paraId="074A2DF9" w14:textId="3E2BA22D" w:rsidR="00351F69" w:rsidRPr="005F3D2D" w:rsidRDefault="00B51108" w:rsidP="00660EBE">
      <w:pPr>
        <w:pStyle w:val="IndexEntry"/>
        <w:keepNext/>
      </w:pPr>
      <w:r w:rsidRPr="005F3D2D">
        <w:lastRenderedPageBreak/>
        <w:t>Review of in entirety, 1.</w:t>
      </w:r>
      <w:r w:rsidR="00282FEC" w:rsidRPr="005F3D2D">
        <w:t>3</w:t>
      </w:r>
      <w:r w:rsidR="00282FEC">
        <w:t>7</w:t>
      </w:r>
    </w:p>
    <w:p w14:paraId="43D25571" w14:textId="595A1547" w:rsidR="00DD6D46" w:rsidRPr="005F3D2D" w:rsidRDefault="00DD6D46" w:rsidP="00351F69">
      <w:pPr>
        <w:pStyle w:val="IndexEntry"/>
      </w:pPr>
      <w:r w:rsidRPr="005F3D2D">
        <w:t>Rewrite by construction, 1.</w:t>
      </w:r>
      <w:r w:rsidR="00282FEC" w:rsidRPr="005F3D2D">
        <w:t>1</w:t>
      </w:r>
      <w:r w:rsidR="00282FEC">
        <w:t>5</w:t>
      </w:r>
      <w:r w:rsidRPr="005F3D2D">
        <w:t>, 1.</w:t>
      </w:r>
      <w:r w:rsidR="00282FEC">
        <w:t>20</w:t>
      </w:r>
      <w:r w:rsidRPr="005F3D2D">
        <w:t>, 1.</w:t>
      </w:r>
      <w:r w:rsidR="00282FEC" w:rsidRPr="005F3D2D">
        <w:t>3</w:t>
      </w:r>
      <w:r w:rsidR="00282FEC">
        <w:t>5</w:t>
      </w:r>
      <w:r w:rsidRPr="005F3D2D">
        <w:t>, 1.</w:t>
      </w:r>
      <w:r w:rsidR="00282FEC">
        <w:t>50</w:t>
      </w:r>
      <w:r w:rsidRPr="005F3D2D">
        <w:t>, 1.</w:t>
      </w:r>
      <w:r w:rsidR="00282FEC" w:rsidRPr="005F3D2D">
        <w:t>5</w:t>
      </w:r>
      <w:r w:rsidR="00282FEC">
        <w:t>3</w:t>
      </w:r>
    </w:p>
    <w:p w14:paraId="77249B6D" w14:textId="6FEF199C" w:rsidR="00351F69" w:rsidRPr="005F3D2D" w:rsidRDefault="00351F69" w:rsidP="00351F69">
      <w:pPr>
        <w:pStyle w:val="IndexEntry"/>
      </w:pPr>
      <w:r w:rsidRPr="005F3D2D">
        <w:t xml:space="preserve">Riders, </w:t>
      </w:r>
      <w:r w:rsidR="00C366B4" w:rsidRPr="005F3D2D">
        <w:t>1.</w:t>
      </w:r>
      <w:r w:rsidR="00282FEC" w:rsidRPr="005F3D2D">
        <w:t>4</w:t>
      </w:r>
      <w:r w:rsidR="00282FEC">
        <w:t>3</w:t>
      </w:r>
    </w:p>
    <w:p w14:paraId="526B9A76" w14:textId="5057470D" w:rsidR="009D7561" w:rsidRPr="005F3D2D" w:rsidRDefault="009D7561" w:rsidP="00351F69">
      <w:pPr>
        <w:pStyle w:val="IndexEntry"/>
      </w:pPr>
      <w:r w:rsidRPr="005F3D2D">
        <w:t>Rights fixed at time of loss, 1.</w:t>
      </w:r>
      <w:r w:rsidR="00282FEC" w:rsidRPr="005F3D2D">
        <w:t>4</w:t>
      </w:r>
      <w:r w:rsidR="00282FEC">
        <w:t>1</w:t>
      </w:r>
      <w:r w:rsidR="0004517A" w:rsidRPr="005F3D2D">
        <w:t>, 6.</w:t>
      </w:r>
      <w:r w:rsidR="00061360" w:rsidRPr="005F3D2D">
        <w:t>6</w:t>
      </w:r>
      <w:r w:rsidR="00061360">
        <w:t>0</w:t>
      </w:r>
    </w:p>
    <w:p w14:paraId="05117012" w14:textId="3F4D8B20" w:rsidR="00351F69" w:rsidRPr="005F3D2D" w:rsidRDefault="00C366B4" w:rsidP="00351F69">
      <w:pPr>
        <w:pStyle w:val="IndexEntry"/>
      </w:pPr>
      <w:r w:rsidRPr="005F3D2D">
        <w:t>Risk coverage, 1.</w:t>
      </w:r>
      <w:r w:rsidR="00282FEC" w:rsidRPr="005F3D2D">
        <w:t>3</w:t>
      </w:r>
      <w:r w:rsidR="00282FEC">
        <w:t>9</w:t>
      </w:r>
    </w:p>
    <w:p w14:paraId="090515CB" w14:textId="1CDF1674" w:rsidR="00351F69" w:rsidRPr="005F3D2D" w:rsidRDefault="00B51108" w:rsidP="00351F69">
      <w:pPr>
        <w:pStyle w:val="IndexEntry"/>
      </w:pPr>
      <w:r w:rsidRPr="005F3D2D">
        <w:t>Specificity and, 1.</w:t>
      </w:r>
      <w:r w:rsidR="00282FEC" w:rsidRPr="005F3D2D">
        <w:t>3</w:t>
      </w:r>
      <w:r w:rsidR="00282FEC">
        <w:t>4</w:t>
      </w:r>
    </w:p>
    <w:p w14:paraId="2321C984" w14:textId="745C5401" w:rsidR="00351F69" w:rsidRPr="005F3D2D" w:rsidRDefault="005B0135" w:rsidP="00351F69">
      <w:pPr>
        <w:pStyle w:val="IndexEntry"/>
      </w:pPr>
      <w:r w:rsidRPr="005F3D2D">
        <w:t>Standards, 1.</w:t>
      </w:r>
      <w:r w:rsidR="00282FEC" w:rsidRPr="005F3D2D">
        <w:t>2</w:t>
      </w:r>
      <w:r w:rsidR="00282FEC">
        <w:t>5</w:t>
      </w:r>
      <w:r w:rsidR="00351F69" w:rsidRPr="005F3D2D">
        <w:t>–.</w:t>
      </w:r>
      <w:r w:rsidR="00282FEC">
        <w:t>30</w:t>
      </w:r>
    </w:p>
    <w:p w14:paraId="623C8C57" w14:textId="150FA2DA" w:rsidR="00351F69" w:rsidRPr="005F3D2D" w:rsidRDefault="00351F69" w:rsidP="00351F69">
      <w:pPr>
        <w:pStyle w:val="IndexEntry"/>
      </w:pPr>
      <w:r w:rsidRPr="005F3D2D">
        <w:t xml:space="preserve">Statutory construction and, </w:t>
      </w:r>
      <w:r w:rsidR="00C366B4" w:rsidRPr="005F3D2D">
        <w:t>1.</w:t>
      </w:r>
      <w:r w:rsidR="00282FEC">
        <w:t>40</w:t>
      </w:r>
    </w:p>
    <w:p w14:paraId="47E0D912" w14:textId="13E73BAC" w:rsidR="00351F69" w:rsidRPr="005F3D2D" w:rsidRDefault="00351F69" w:rsidP="00351F69">
      <w:pPr>
        <w:pStyle w:val="IndexEntry"/>
      </w:pPr>
      <w:r w:rsidRPr="005F3D2D">
        <w:t xml:space="preserve">“The” insured exclusion, </w:t>
      </w:r>
      <w:r w:rsidR="0041117C" w:rsidRPr="005F3D2D">
        <w:t>1.</w:t>
      </w:r>
      <w:r w:rsidR="00282FEC">
        <w:t>60</w:t>
      </w:r>
    </w:p>
    <w:p w14:paraId="17F45DDC" w14:textId="28E8EAFC" w:rsidR="00351F69" w:rsidRPr="005F3D2D" w:rsidRDefault="006E3DEF" w:rsidP="00351F69">
      <w:pPr>
        <w:pStyle w:val="IndexEntry"/>
      </w:pPr>
      <w:r w:rsidRPr="005F3D2D">
        <w:t>Third-party beneficiaries, 1.</w:t>
      </w:r>
      <w:r w:rsidR="00282FEC" w:rsidRPr="005F3D2D">
        <w:t>7</w:t>
      </w:r>
      <w:r w:rsidR="00282FEC">
        <w:t>0</w:t>
      </w:r>
    </w:p>
    <w:p w14:paraId="14C17DFE" w14:textId="77777777" w:rsidR="00351F69" w:rsidRPr="005F3D2D" w:rsidRDefault="00351F69" w:rsidP="00351F69">
      <w:pPr>
        <w:pStyle w:val="IndexEntry"/>
      </w:pPr>
    </w:p>
    <w:p w14:paraId="5E0B2E2C" w14:textId="77777777" w:rsidR="00351F69" w:rsidRPr="005F3D2D" w:rsidRDefault="00351F69" w:rsidP="00205AA6">
      <w:pPr>
        <w:pStyle w:val="IndexEntry"/>
        <w:keepNext/>
      </w:pPr>
      <w:r w:rsidRPr="005F3D2D">
        <w:rPr>
          <w:rStyle w:val="Index-Term"/>
        </w:rPr>
        <w:t>Contributory Negligence</w:t>
      </w:r>
    </w:p>
    <w:p w14:paraId="6DF730F6" w14:textId="77777777" w:rsidR="00351F69" w:rsidRPr="005F3D2D" w:rsidRDefault="008A6A6E" w:rsidP="00351F69">
      <w:pPr>
        <w:pStyle w:val="IndexEntry"/>
      </w:pPr>
      <w:r w:rsidRPr="005F3D2D">
        <w:t>Made-</w:t>
      </w:r>
      <w:r w:rsidR="00351F69" w:rsidRPr="005F3D2D">
        <w:t>whole doctrine and, 10.</w:t>
      </w:r>
      <w:r w:rsidR="00EF44B3">
        <w:t>50</w:t>
      </w:r>
      <w:r w:rsidR="007F1C7C" w:rsidRPr="005F3D2D">
        <w:t>–.</w:t>
      </w:r>
      <w:r w:rsidR="00EF44B3" w:rsidRPr="005F3D2D">
        <w:t>5</w:t>
      </w:r>
      <w:r w:rsidR="00EF44B3">
        <w:t>3</w:t>
      </w:r>
    </w:p>
    <w:p w14:paraId="3F1E4B8C" w14:textId="77777777" w:rsidR="00351F69" w:rsidRPr="005F3D2D" w:rsidRDefault="00351F69" w:rsidP="00351F69">
      <w:pPr>
        <w:pStyle w:val="IndexEntry"/>
      </w:pPr>
    </w:p>
    <w:p w14:paraId="08450F35" w14:textId="77777777" w:rsidR="00351F69" w:rsidRPr="005F3D2D" w:rsidRDefault="00351F69" w:rsidP="00205AA6">
      <w:pPr>
        <w:pStyle w:val="IndexEntry"/>
        <w:keepNext/>
      </w:pPr>
      <w:r w:rsidRPr="005F3D2D">
        <w:rPr>
          <w:rStyle w:val="Index-Term"/>
        </w:rPr>
        <w:t>Copyright Act of 1976</w:t>
      </w:r>
    </w:p>
    <w:p w14:paraId="5C651375" w14:textId="2B5EFF86" w:rsidR="00351F69" w:rsidRPr="005F3D2D" w:rsidRDefault="007A37EC" w:rsidP="00351F69">
      <w:pPr>
        <w:pStyle w:val="IndexEntry"/>
      </w:pPr>
      <w:r w:rsidRPr="005F3D2D">
        <w:t>Copyright definition, 5.</w:t>
      </w:r>
      <w:r w:rsidR="00747DE3" w:rsidRPr="005F3D2D">
        <w:t>23</w:t>
      </w:r>
      <w:r w:rsidR="00747DE3">
        <w:t>2</w:t>
      </w:r>
    </w:p>
    <w:p w14:paraId="2CA859FA" w14:textId="77777777" w:rsidR="00351F69" w:rsidRPr="005F3D2D" w:rsidRDefault="00351F69" w:rsidP="00351F69">
      <w:pPr>
        <w:pStyle w:val="IndexEntry"/>
      </w:pPr>
    </w:p>
    <w:p w14:paraId="5190A9EE" w14:textId="77777777" w:rsidR="00351F69" w:rsidRPr="005F3D2D" w:rsidRDefault="00351F69" w:rsidP="00205AA6">
      <w:pPr>
        <w:pStyle w:val="IndexEntry"/>
        <w:keepNext/>
      </w:pPr>
      <w:r w:rsidRPr="005F3D2D">
        <w:rPr>
          <w:rStyle w:val="Index-Term"/>
        </w:rPr>
        <w:t>Copyright Infringement</w:t>
      </w:r>
    </w:p>
    <w:p w14:paraId="35D3EEB2" w14:textId="5D69136B" w:rsidR="00351F69" w:rsidRPr="005F3D2D" w:rsidRDefault="007A37EC" w:rsidP="00351F69">
      <w:pPr>
        <w:pStyle w:val="IndexEntry"/>
      </w:pPr>
      <w:r w:rsidRPr="005F3D2D">
        <w:t>Advertising injury, 5.</w:t>
      </w:r>
      <w:r w:rsidR="00747DE3" w:rsidRPr="005F3D2D">
        <w:t>23</w:t>
      </w:r>
      <w:r w:rsidR="00747DE3">
        <w:t>1</w:t>
      </w:r>
      <w:r w:rsidRPr="005F3D2D">
        <w:t>–.</w:t>
      </w:r>
      <w:r w:rsidR="00747DE3" w:rsidRPr="005F3D2D">
        <w:t>23</w:t>
      </w:r>
      <w:r w:rsidR="00747DE3">
        <w:t>4</w:t>
      </w:r>
    </w:p>
    <w:p w14:paraId="1E78F756" w14:textId="5676D441" w:rsidR="00351F69" w:rsidRPr="005F3D2D" w:rsidRDefault="007A37EC" w:rsidP="00351F69">
      <w:pPr>
        <w:pStyle w:val="IndexEntry"/>
      </w:pPr>
      <w:r w:rsidRPr="005F3D2D">
        <w:t>Causation, 5.</w:t>
      </w:r>
      <w:r w:rsidR="00747DE3" w:rsidRPr="005F3D2D">
        <w:t>23</w:t>
      </w:r>
      <w:r w:rsidR="00747DE3">
        <w:t>3</w:t>
      </w:r>
    </w:p>
    <w:p w14:paraId="21B55B76" w14:textId="15F8098A" w:rsidR="00351F69" w:rsidRPr="005F3D2D" w:rsidRDefault="007A37EC" w:rsidP="00351F69">
      <w:pPr>
        <w:pStyle w:val="IndexEntry"/>
      </w:pPr>
      <w:r w:rsidRPr="005F3D2D">
        <w:t>Damages, 5.</w:t>
      </w:r>
      <w:r w:rsidR="00747DE3" w:rsidRPr="005F3D2D">
        <w:t>23</w:t>
      </w:r>
      <w:r w:rsidR="00747DE3">
        <w:t>4</w:t>
      </w:r>
    </w:p>
    <w:p w14:paraId="458280B4" w14:textId="77777777" w:rsidR="00351F69" w:rsidRPr="005F3D2D" w:rsidRDefault="00351F69" w:rsidP="00351F69">
      <w:pPr>
        <w:pStyle w:val="IndexEntry"/>
      </w:pPr>
    </w:p>
    <w:p w14:paraId="3A905421" w14:textId="77777777" w:rsidR="0003104C" w:rsidRPr="005F3D2D" w:rsidRDefault="00351F69" w:rsidP="00205AA6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>Counsel</w:t>
      </w:r>
    </w:p>
    <w:p w14:paraId="4DF84E8E" w14:textId="77777777" w:rsidR="00351F69" w:rsidRPr="005F3D2D" w:rsidRDefault="00351F69" w:rsidP="00351F69">
      <w:pPr>
        <w:pStyle w:val="IndexEntry"/>
      </w:pPr>
      <w:r w:rsidRPr="005F3D2D">
        <w:rPr>
          <w:i/>
        </w:rPr>
        <w:t>See</w:t>
      </w:r>
      <w:r w:rsidRPr="005F3D2D">
        <w:t xml:space="preserve"> Attorneys</w:t>
      </w:r>
    </w:p>
    <w:p w14:paraId="49EA6BE3" w14:textId="77777777" w:rsidR="00A90A71" w:rsidRPr="005F3D2D" w:rsidRDefault="00A90A71" w:rsidP="00351F69">
      <w:pPr>
        <w:pStyle w:val="IndexEntry"/>
      </w:pPr>
    </w:p>
    <w:p w14:paraId="4139B630" w14:textId="77777777" w:rsidR="00A90A71" w:rsidRPr="005F3D2D" w:rsidRDefault="00A90A71" w:rsidP="00205AA6">
      <w:pPr>
        <w:pStyle w:val="IndexEntry"/>
        <w:keepNext/>
        <w:rPr>
          <w:b/>
        </w:rPr>
      </w:pPr>
      <w:r w:rsidRPr="005F3D2D">
        <w:rPr>
          <w:b/>
        </w:rPr>
        <w:t>Criminal-</w:t>
      </w:r>
      <w:r w:rsidR="002D6026" w:rsidRPr="005F3D2D">
        <w:rPr>
          <w:b/>
        </w:rPr>
        <w:t>A</w:t>
      </w:r>
      <w:r w:rsidRPr="005F3D2D">
        <w:rPr>
          <w:b/>
        </w:rPr>
        <w:t>cts Exclusion</w:t>
      </w:r>
    </w:p>
    <w:p w14:paraId="5E0F174B" w14:textId="035B9A53" w:rsidR="00A90A71" w:rsidRPr="005F3D2D" w:rsidRDefault="00A90A71" w:rsidP="00A90A71">
      <w:pPr>
        <w:pStyle w:val="IndexEntry"/>
      </w:pPr>
      <w:r w:rsidRPr="005F3D2D">
        <w:t>Generally, 5.</w:t>
      </w:r>
      <w:r w:rsidR="00747DE3" w:rsidRPr="005F3D2D">
        <w:t>1</w:t>
      </w:r>
      <w:r w:rsidR="00747DE3">
        <w:t>48</w:t>
      </w:r>
    </w:p>
    <w:p w14:paraId="03FD7982" w14:textId="77777777" w:rsidR="00A90A71" w:rsidRPr="005F3D2D" w:rsidRDefault="00A90A71" w:rsidP="00351F69">
      <w:pPr>
        <w:pStyle w:val="IndexEntry"/>
      </w:pPr>
    </w:p>
    <w:p w14:paraId="2E2B1ADD" w14:textId="77777777" w:rsidR="00351F69" w:rsidRPr="005F3D2D" w:rsidRDefault="00351F69" w:rsidP="00351F69">
      <w:pPr>
        <w:pStyle w:val="IndexEntry"/>
      </w:pPr>
    </w:p>
    <w:p w14:paraId="46B25153" w14:textId="77777777" w:rsidR="00351F69" w:rsidRPr="005F3D2D" w:rsidRDefault="00351F69" w:rsidP="00205AA6">
      <w:pPr>
        <w:pStyle w:val="IndexLetter"/>
        <w:keepNext/>
      </w:pPr>
      <w:r w:rsidRPr="005F3D2D">
        <w:t>D</w:t>
      </w:r>
    </w:p>
    <w:p w14:paraId="41E6AA1B" w14:textId="77777777" w:rsidR="00351F69" w:rsidRPr="005F3D2D" w:rsidRDefault="00351F69" w:rsidP="00205AA6">
      <w:pPr>
        <w:pStyle w:val="IndexEntry"/>
        <w:keepNext/>
      </w:pPr>
    </w:p>
    <w:p w14:paraId="49189630" w14:textId="77777777" w:rsidR="0003104C" w:rsidRPr="005F3D2D" w:rsidRDefault="00351F69" w:rsidP="00205AA6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>Damage to Property</w:t>
      </w:r>
    </w:p>
    <w:p w14:paraId="4F469B1C" w14:textId="77777777" w:rsidR="00351F69" w:rsidRPr="005F3D2D" w:rsidRDefault="00F36F04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Property Damage</w:t>
      </w:r>
    </w:p>
    <w:p w14:paraId="62B95BAF" w14:textId="77777777" w:rsidR="00351F69" w:rsidRPr="005F3D2D" w:rsidRDefault="00351F69" w:rsidP="00351F69">
      <w:pPr>
        <w:pStyle w:val="IndexEntry"/>
      </w:pPr>
    </w:p>
    <w:p w14:paraId="7BFF3298" w14:textId="77777777" w:rsidR="00351F69" w:rsidRPr="005F3D2D" w:rsidRDefault="00351F69" w:rsidP="00205AA6">
      <w:pPr>
        <w:pStyle w:val="IndexEntry"/>
        <w:keepNext/>
      </w:pPr>
      <w:r w:rsidRPr="005F3D2D">
        <w:rPr>
          <w:rStyle w:val="Index-Term"/>
        </w:rPr>
        <w:t>Damages</w:t>
      </w:r>
    </w:p>
    <w:p w14:paraId="0844F240" w14:textId="5A6C7842" w:rsidR="00351F69" w:rsidRPr="005F3D2D" w:rsidRDefault="00AB33A5" w:rsidP="00351F69">
      <w:pPr>
        <w:pStyle w:val="IndexEntry"/>
      </w:pPr>
      <w:r w:rsidRPr="005F3D2D">
        <w:t>After policy period, 5.</w:t>
      </w:r>
      <w:r w:rsidR="00747DE3" w:rsidRPr="005F3D2D">
        <w:t>5</w:t>
      </w:r>
      <w:r w:rsidR="00747DE3">
        <w:t>4</w:t>
      </w:r>
    </w:p>
    <w:p w14:paraId="580E2CA2" w14:textId="0A8B938D" w:rsidR="00351F69" w:rsidRPr="005F3D2D" w:rsidRDefault="00351F69" w:rsidP="00351F69">
      <w:pPr>
        <w:pStyle w:val="IndexEntry"/>
      </w:pPr>
      <w:r w:rsidRPr="005F3D2D">
        <w:t>Allocation among primary and excess insurers, 11.</w:t>
      </w:r>
      <w:r w:rsidR="00206315" w:rsidRPr="005F3D2D">
        <w:t>3</w:t>
      </w:r>
      <w:r w:rsidR="00206315">
        <w:t>9</w:t>
      </w:r>
    </w:p>
    <w:p w14:paraId="32D32336" w14:textId="18EC3080" w:rsidR="00242864" w:rsidRPr="005F3D2D" w:rsidRDefault="00242864" w:rsidP="00351F69">
      <w:pPr>
        <w:pStyle w:val="IndexEntry"/>
      </w:pPr>
      <w:r w:rsidRPr="005F3D2D">
        <w:t xml:space="preserve">Allocation for multiple policies, </w:t>
      </w:r>
      <w:r w:rsidR="00A47BC8" w:rsidRPr="005F3D2D">
        <w:t>2.</w:t>
      </w:r>
      <w:r w:rsidR="001644F3" w:rsidRPr="005F3D2D">
        <w:t>6</w:t>
      </w:r>
      <w:r w:rsidR="001644F3">
        <w:t>5</w:t>
      </w:r>
      <w:r w:rsidR="00A47BC8" w:rsidRPr="005F3D2D">
        <w:t xml:space="preserve">, </w:t>
      </w:r>
      <w:r w:rsidRPr="005F3D2D">
        <w:t>11.</w:t>
      </w:r>
      <w:r w:rsidR="00206315" w:rsidRPr="005F3D2D">
        <w:t>4</w:t>
      </w:r>
      <w:r w:rsidR="00206315">
        <w:t>1</w:t>
      </w:r>
      <w:r w:rsidRPr="005F3D2D">
        <w:t>–.</w:t>
      </w:r>
      <w:r w:rsidR="00206315" w:rsidRPr="005F3D2D">
        <w:t>4</w:t>
      </w:r>
      <w:r w:rsidR="00206315">
        <w:t>3</w:t>
      </w:r>
    </w:p>
    <w:p w14:paraId="68FA98B8" w14:textId="77777777" w:rsidR="00351F69" w:rsidRPr="005F3D2D" w:rsidRDefault="00351F69" w:rsidP="00351F69">
      <w:pPr>
        <w:pStyle w:val="IndexEntry"/>
      </w:pPr>
      <w:r w:rsidRPr="005F3D2D">
        <w:t>Apart from contract, 9.</w:t>
      </w:r>
      <w:r w:rsidR="00912B3F" w:rsidRPr="005F3D2D">
        <w:t>40</w:t>
      </w:r>
    </w:p>
    <w:p w14:paraId="70C1BD55" w14:textId="71F959A9" w:rsidR="00351F69" w:rsidRPr="005F3D2D" w:rsidRDefault="00351F69" w:rsidP="00351F69">
      <w:pPr>
        <w:pStyle w:val="IndexEntry"/>
      </w:pPr>
      <w:r w:rsidRPr="005F3D2D">
        <w:t xml:space="preserve">Attorney fees, </w:t>
      </w:r>
      <w:r w:rsidR="00794F57" w:rsidRPr="005F3D2D">
        <w:t>5.</w:t>
      </w:r>
      <w:r w:rsidR="00747DE3" w:rsidRPr="005F3D2D">
        <w:t>25</w:t>
      </w:r>
      <w:r w:rsidR="00747DE3">
        <w:t>1</w:t>
      </w:r>
      <w:r w:rsidR="006C3FB7">
        <w:t xml:space="preserve">, </w:t>
      </w:r>
      <w:r w:rsidR="006C3FB7" w:rsidRPr="005F3D2D">
        <w:t>9.42</w:t>
      </w:r>
    </w:p>
    <w:p w14:paraId="538954B2" w14:textId="05F18EAD" w:rsidR="00322A11" w:rsidRPr="005F3D2D" w:rsidRDefault="00322A11" w:rsidP="00322A11">
      <w:pPr>
        <w:pStyle w:val="IndexEntry"/>
      </w:pPr>
      <w:r w:rsidRPr="005F3D2D">
        <w:t>Before policy period, 5.</w:t>
      </w:r>
      <w:r w:rsidR="00747DE3" w:rsidRPr="005F3D2D">
        <w:t>5</w:t>
      </w:r>
      <w:r w:rsidR="00747DE3">
        <w:t>5</w:t>
      </w:r>
    </w:p>
    <w:p w14:paraId="56832361" w14:textId="77777777" w:rsidR="00AE41F2" w:rsidRPr="005F3D2D" w:rsidRDefault="00AE41F2" w:rsidP="00322A11">
      <w:pPr>
        <w:pStyle w:val="IndexEntry"/>
      </w:pPr>
      <w:r w:rsidRPr="005F3D2D">
        <w:t>Borrowing money, 9.</w:t>
      </w:r>
      <w:r w:rsidR="00912B3F" w:rsidRPr="005F3D2D">
        <w:t>40</w:t>
      </w:r>
    </w:p>
    <w:p w14:paraId="7FF11D98" w14:textId="72DDAC2E" w:rsidR="00351F69" w:rsidRPr="005F3D2D" w:rsidRDefault="00775710" w:rsidP="00351F69">
      <w:pPr>
        <w:pStyle w:val="IndexEntry"/>
      </w:pPr>
      <w:r w:rsidRPr="005F3D2D">
        <w:t>Breach of contract, 11.</w:t>
      </w:r>
      <w:r w:rsidR="00206315" w:rsidRPr="005F3D2D">
        <w:t>1</w:t>
      </w:r>
      <w:r w:rsidR="00206315">
        <w:t>40</w:t>
      </w:r>
    </w:p>
    <w:p w14:paraId="60095CDC" w14:textId="77777777" w:rsidR="00384425" w:rsidRPr="005F3D2D" w:rsidRDefault="00384425" w:rsidP="00351F69">
      <w:pPr>
        <w:pStyle w:val="IndexEntry"/>
      </w:pPr>
      <w:r w:rsidRPr="005F3D2D">
        <w:t>Consequential damages, 7.</w:t>
      </w:r>
      <w:r w:rsidR="003E7B00" w:rsidRPr="005F3D2D">
        <w:t>5</w:t>
      </w:r>
      <w:r w:rsidR="003E7B00">
        <w:t>6</w:t>
      </w:r>
      <w:r w:rsidRPr="005F3D2D">
        <w:t>, 7.</w:t>
      </w:r>
      <w:r w:rsidR="003E7B00">
        <w:t>58</w:t>
      </w:r>
      <w:r w:rsidRPr="005F3D2D">
        <w:t>, 7.</w:t>
      </w:r>
      <w:r w:rsidR="003E7B00" w:rsidRPr="005F3D2D">
        <w:t>6</w:t>
      </w:r>
      <w:r w:rsidR="003E7B00">
        <w:t>0</w:t>
      </w:r>
    </w:p>
    <w:p w14:paraId="623C3B83" w14:textId="7AFDBD23" w:rsidR="00351F69" w:rsidRPr="005F3D2D" w:rsidRDefault="00AB33A5" w:rsidP="00351F69">
      <w:pPr>
        <w:pStyle w:val="IndexEntry"/>
      </w:pPr>
      <w:r w:rsidRPr="005F3D2D">
        <w:t>Continuing, 5.</w:t>
      </w:r>
      <w:r w:rsidR="00747DE3" w:rsidRPr="005F3D2D">
        <w:t>5</w:t>
      </w:r>
      <w:r w:rsidR="00747DE3">
        <w:t>0</w:t>
      </w:r>
      <w:r w:rsidR="00351F69" w:rsidRPr="005F3D2D">
        <w:t>–.</w:t>
      </w:r>
      <w:r w:rsidR="00747DE3" w:rsidRPr="005F3D2D">
        <w:t>5</w:t>
      </w:r>
      <w:r w:rsidR="00747DE3">
        <w:t>3</w:t>
      </w:r>
    </w:p>
    <w:p w14:paraId="3BC3F764" w14:textId="0B405CBB" w:rsidR="00351F69" w:rsidRPr="005F3D2D" w:rsidRDefault="00351F69" w:rsidP="00351F69">
      <w:pPr>
        <w:pStyle w:val="IndexEntry"/>
      </w:pPr>
      <w:r w:rsidRPr="005F3D2D">
        <w:t>Copyright infringem</w:t>
      </w:r>
      <w:r w:rsidR="004A16A0" w:rsidRPr="005F3D2D">
        <w:t>ent, 5.</w:t>
      </w:r>
      <w:r w:rsidR="00747DE3" w:rsidRPr="005F3D2D">
        <w:t>23</w:t>
      </w:r>
      <w:r w:rsidR="00747DE3">
        <w:t>4</w:t>
      </w:r>
    </w:p>
    <w:p w14:paraId="67F69942" w14:textId="77777777" w:rsidR="00351F69" w:rsidRPr="005F3D2D" w:rsidRDefault="00351F69" w:rsidP="00351F69">
      <w:pPr>
        <w:pStyle w:val="IndexEntry"/>
      </w:pPr>
      <w:r w:rsidRPr="005F3D2D">
        <w:t>Emotional distress, 9.3</w:t>
      </w:r>
      <w:r w:rsidR="00912B3F" w:rsidRPr="005F3D2D">
        <w:t>9</w:t>
      </w:r>
    </w:p>
    <w:p w14:paraId="7A626253" w14:textId="5388136F" w:rsidR="00351F69" w:rsidRPr="005F3D2D" w:rsidRDefault="0041117C" w:rsidP="00351F69">
      <w:pPr>
        <w:pStyle w:val="IndexEntry"/>
      </w:pPr>
      <w:r w:rsidRPr="005F3D2D">
        <w:t>Environmental liability, 1.</w:t>
      </w:r>
      <w:r w:rsidR="00282FEC">
        <w:t>60</w:t>
      </w:r>
      <w:r w:rsidR="008B6C82" w:rsidRPr="005F3D2D">
        <w:t>, 5.</w:t>
      </w:r>
      <w:r w:rsidR="00747DE3" w:rsidRPr="005F3D2D">
        <w:t>1</w:t>
      </w:r>
      <w:r w:rsidR="00747DE3">
        <w:t>89</w:t>
      </w:r>
      <w:r w:rsidR="00351F69" w:rsidRPr="005F3D2D">
        <w:t>, 5.</w:t>
      </w:r>
      <w:r w:rsidR="00747DE3" w:rsidRPr="005F3D2D">
        <w:t>19</w:t>
      </w:r>
      <w:r w:rsidR="00747DE3">
        <w:t>2</w:t>
      </w:r>
      <w:r w:rsidR="008B6C82" w:rsidRPr="005F3D2D">
        <w:t>, 5.</w:t>
      </w:r>
      <w:r w:rsidR="00747DE3">
        <w:t>195</w:t>
      </w:r>
    </w:p>
    <w:p w14:paraId="2B62F2D4" w14:textId="77777777" w:rsidR="00351F69" w:rsidRPr="005F3D2D" w:rsidRDefault="00E14445" w:rsidP="00351F69">
      <w:pPr>
        <w:pStyle w:val="IndexEntry"/>
      </w:pPr>
      <w:r w:rsidRPr="005F3D2D">
        <w:t>Failure to defend, 7.</w:t>
      </w:r>
      <w:r w:rsidR="003E7B00">
        <w:t>58</w:t>
      </w:r>
    </w:p>
    <w:p w14:paraId="0E0A7F6B" w14:textId="77777777" w:rsidR="00E52993" w:rsidRPr="005F3D2D" w:rsidRDefault="00E52993" w:rsidP="00351F69">
      <w:pPr>
        <w:pStyle w:val="IndexEntry"/>
      </w:pPr>
      <w:r w:rsidRPr="005F3D2D">
        <w:t>Fairly debatable, 9.26</w:t>
      </w:r>
    </w:p>
    <w:p w14:paraId="43C6DB87" w14:textId="77777777" w:rsidR="00351F69" w:rsidRPr="005F3D2D" w:rsidRDefault="00351F69" w:rsidP="00351F69">
      <w:pPr>
        <w:pStyle w:val="IndexEntry"/>
      </w:pPr>
      <w:r w:rsidRPr="005F3D2D">
        <w:t xml:space="preserve">First-party </w:t>
      </w:r>
      <w:r w:rsidR="008A6A6E" w:rsidRPr="005F3D2D">
        <w:t>bad-</w:t>
      </w:r>
      <w:r w:rsidRPr="005F3D2D">
        <w:t>faith claims, 9.3</w:t>
      </w:r>
      <w:r w:rsidR="00912B3F" w:rsidRPr="005F3D2D">
        <w:t>7</w:t>
      </w:r>
      <w:r w:rsidRPr="005F3D2D">
        <w:t>–.4</w:t>
      </w:r>
      <w:r w:rsidR="00912B3F" w:rsidRPr="005F3D2D">
        <w:t>3</w:t>
      </w:r>
    </w:p>
    <w:p w14:paraId="3EE0919A" w14:textId="77777777" w:rsidR="00351F69" w:rsidRPr="005F3D2D" w:rsidRDefault="00351F69" w:rsidP="00351F69">
      <w:pPr>
        <w:pStyle w:val="IndexEntry"/>
      </w:pPr>
      <w:r w:rsidRPr="005F3D2D">
        <w:t>Future installments, 9.4</w:t>
      </w:r>
      <w:r w:rsidR="00912B3F" w:rsidRPr="005F3D2D">
        <w:t>3</w:t>
      </w:r>
    </w:p>
    <w:p w14:paraId="483E8654" w14:textId="77777777" w:rsidR="00351F69" w:rsidRPr="005F3D2D" w:rsidRDefault="001C6720" w:rsidP="00351F69">
      <w:pPr>
        <w:pStyle w:val="IndexEntry"/>
      </w:pPr>
      <w:r w:rsidRPr="005F3D2D">
        <w:t>Insurance agents, 13.37, 13.54</w:t>
      </w:r>
    </w:p>
    <w:p w14:paraId="21B42600" w14:textId="77777777" w:rsidR="00351F69" w:rsidRPr="005F3D2D" w:rsidRDefault="00351F69" w:rsidP="00351F69">
      <w:pPr>
        <w:pStyle w:val="IndexEntry"/>
      </w:pPr>
      <w:r w:rsidRPr="005F3D2D">
        <w:t>Insu</w:t>
      </w:r>
      <w:r w:rsidR="001C6720" w:rsidRPr="005F3D2D">
        <w:t>rance company recovery of, 13.54</w:t>
      </w:r>
    </w:p>
    <w:p w14:paraId="17228D8B" w14:textId="77777777" w:rsidR="00351F69" w:rsidRPr="005F3D2D" w:rsidRDefault="00351F69" w:rsidP="00351F69">
      <w:pPr>
        <w:pStyle w:val="IndexEntry"/>
      </w:pPr>
      <w:r w:rsidRPr="005F3D2D">
        <w:t>Insured recovery o</w:t>
      </w:r>
      <w:r w:rsidR="001C6720" w:rsidRPr="005F3D2D">
        <w:t>f, 13.37</w:t>
      </w:r>
    </w:p>
    <w:p w14:paraId="239CC22C" w14:textId="77777777" w:rsidR="00CA7710" w:rsidRPr="005F3D2D" w:rsidRDefault="00CA7710" w:rsidP="00351F69">
      <w:pPr>
        <w:pStyle w:val="IndexEntry"/>
      </w:pPr>
      <w:r w:rsidRPr="005F3D2D">
        <w:t>Lost premiums, 13.54</w:t>
      </w:r>
    </w:p>
    <w:p w14:paraId="4FD1E00F" w14:textId="77777777" w:rsidR="00351F69" w:rsidRPr="005F3D2D" w:rsidRDefault="00874981" w:rsidP="00351F69">
      <w:pPr>
        <w:pStyle w:val="IndexEntry"/>
      </w:pPr>
      <w:r w:rsidRPr="005F3D2D">
        <w:t>Punitive, 3.</w:t>
      </w:r>
      <w:r w:rsidR="00536B5D">
        <w:t>79</w:t>
      </w:r>
      <w:r w:rsidR="004A16A0" w:rsidRPr="005F3D2D">
        <w:t>, 5.</w:t>
      </w:r>
      <w:r w:rsidR="006D3E31" w:rsidRPr="005F3D2D">
        <w:t>25</w:t>
      </w:r>
      <w:r w:rsidR="006D3E31">
        <w:t>4</w:t>
      </w:r>
      <w:r w:rsidR="00E74F98" w:rsidRPr="005F3D2D">
        <w:t>, 8.29</w:t>
      </w:r>
      <w:r w:rsidR="00351F69" w:rsidRPr="005F3D2D">
        <w:t>, 9.4</w:t>
      </w:r>
      <w:r w:rsidR="00912B3F" w:rsidRPr="005F3D2D">
        <w:t>1</w:t>
      </w:r>
    </w:p>
    <w:p w14:paraId="418D83A1" w14:textId="77777777" w:rsidR="00AE41F2" w:rsidRPr="005F3D2D" w:rsidRDefault="00AE41F2" w:rsidP="00351F69">
      <w:pPr>
        <w:pStyle w:val="IndexEntry"/>
      </w:pPr>
      <w:r w:rsidRPr="005F3D2D">
        <w:t>“Substantial other damages,” 9.3</w:t>
      </w:r>
      <w:r w:rsidR="00912B3F" w:rsidRPr="005F3D2D">
        <w:t>9</w:t>
      </w:r>
    </w:p>
    <w:p w14:paraId="6CFF8BB5" w14:textId="77777777" w:rsidR="00351F69" w:rsidRPr="005F3D2D" w:rsidRDefault="00351F69" w:rsidP="00351F69">
      <w:pPr>
        <w:pStyle w:val="IndexEntry"/>
      </w:pPr>
      <w:r w:rsidRPr="005F3D2D">
        <w:t>Th</w:t>
      </w:r>
      <w:r w:rsidR="00E74F98" w:rsidRPr="005F3D2D">
        <w:t xml:space="preserve">ird-party </w:t>
      </w:r>
      <w:r w:rsidR="008A6A6E" w:rsidRPr="005F3D2D">
        <w:t>bad-</w:t>
      </w:r>
      <w:r w:rsidR="00E74F98" w:rsidRPr="005F3D2D">
        <w:t>faith claims, 8.29</w:t>
      </w:r>
    </w:p>
    <w:p w14:paraId="229F7EE4" w14:textId="77777777" w:rsidR="00351F69" w:rsidRPr="005F3D2D" w:rsidRDefault="00874981" w:rsidP="00351F69">
      <w:pPr>
        <w:pStyle w:val="IndexEntry"/>
      </w:pPr>
      <w:r w:rsidRPr="005F3D2D">
        <w:t>UM insurance, 3.</w:t>
      </w:r>
      <w:r w:rsidR="00536B5D">
        <w:t>79</w:t>
      </w:r>
    </w:p>
    <w:p w14:paraId="5BD3A61A" w14:textId="77777777" w:rsidR="00351F69" w:rsidRPr="005F3D2D" w:rsidRDefault="00351F69" w:rsidP="00351F69">
      <w:pPr>
        <w:pStyle w:val="IndexEntry"/>
      </w:pPr>
    </w:p>
    <w:p w14:paraId="619812E7" w14:textId="77777777" w:rsidR="0003104C" w:rsidRPr="005F3D2D" w:rsidRDefault="00351F69" w:rsidP="00205AA6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>Defend, Duty to</w:t>
      </w:r>
    </w:p>
    <w:p w14:paraId="221A117E" w14:textId="77777777" w:rsidR="00351F69" w:rsidRPr="005F3D2D" w:rsidRDefault="00F36F04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Duty to Defend</w:t>
      </w:r>
    </w:p>
    <w:p w14:paraId="5D1DE5FD" w14:textId="77777777" w:rsidR="00914A78" w:rsidRPr="005F3D2D" w:rsidRDefault="00914A78" w:rsidP="00351F69">
      <w:pPr>
        <w:pStyle w:val="IndexEntry"/>
      </w:pPr>
    </w:p>
    <w:p w14:paraId="5F0D053B" w14:textId="77777777" w:rsidR="00351F69" w:rsidRPr="005F3D2D" w:rsidRDefault="00351F69" w:rsidP="00205AA6">
      <w:pPr>
        <w:pStyle w:val="IndexEntry"/>
        <w:keepNext/>
      </w:pPr>
      <w:r w:rsidRPr="005F3D2D">
        <w:rPr>
          <w:rStyle w:val="Index-Term"/>
        </w:rPr>
        <w:t>Descriptive Warranty</w:t>
      </w:r>
    </w:p>
    <w:p w14:paraId="118E9EF9" w14:textId="77777777" w:rsidR="00351F69" w:rsidRPr="005F3D2D" w:rsidRDefault="00351F69" w:rsidP="00351F69">
      <w:pPr>
        <w:pStyle w:val="IndexEntry"/>
      </w:pPr>
      <w:r w:rsidRPr="005F3D2D">
        <w:t>Definition of, 12.5</w:t>
      </w:r>
      <w:r w:rsidR="00D7142D" w:rsidRPr="005F3D2D">
        <w:t>2</w:t>
      </w:r>
    </w:p>
    <w:p w14:paraId="27757792" w14:textId="77777777" w:rsidR="00351F69" w:rsidRPr="005F3D2D" w:rsidRDefault="00351F69" w:rsidP="00351F69">
      <w:pPr>
        <w:pStyle w:val="IndexEntry"/>
      </w:pPr>
    </w:p>
    <w:p w14:paraId="6078EFF5" w14:textId="77777777" w:rsidR="00351F69" w:rsidRPr="005F3D2D" w:rsidRDefault="00351F69" w:rsidP="00205AA6">
      <w:pPr>
        <w:pStyle w:val="IndexEntry"/>
        <w:keepNext/>
      </w:pPr>
      <w:r w:rsidRPr="005F3D2D">
        <w:rPr>
          <w:rStyle w:val="Index-Term"/>
        </w:rPr>
        <w:t>Direct Action</w:t>
      </w:r>
    </w:p>
    <w:p w14:paraId="1A9A74A1" w14:textId="67BF84FB" w:rsidR="00351F69" w:rsidRPr="005F3D2D" w:rsidRDefault="00551BA0" w:rsidP="00351F69">
      <w:pPr>
        <w:pStyle w:val="IndexEntry"/>
      </w:pPr>
      <w:r w:rsidRPr="005F3D2D">
        <w:t>Generally, 11.</w:t>
      </w:r>
      <w:r w:rsidR="00206315" w:rsidRPr="005F3D2D">
        <w:t>11</w:t>
      </w:r>
      <w:r w:rsidR="00206315">
        <w:t>1</w:t>
      </w:r>
      <w:r w:rsidRPr="005F3D2D">
        <w:t>–.</w:t>
      </w:r>
      <w:r w:rsidR="00206315" w:rsidRPr="005F3D2D">
        <w:t>11</w:t>
      </w:r>
      <w:r w:rsidR="00206315">
        <w:t>8</w:t>
      </w:r>
    </w:p>
    <w:p w14:paraId="32790A2C" w14:textId="77777777" w:rsidR="00351F69" w:rsidRPr="005F3D2D" w:rsidRDefault="00351F69" w:rsidP="00351F69">
      <w:pPr>
        <w:pStyle w:val="IndexEntry"/>
      </w:pPr>
    </w:p>
    <w:p w14:paraId="688810F9" w14:textId="77777777" w:rsidR="00351F69" w:rsidRPr="005F3D2D" w:rsidRDefault="00351F69" w:rsidP="00205AA6">
      <w:pPr>
        <w:pStyle w:val="IndexEntry"/>
        <w:keepNext/>
      </w:pPr>
      <w:r w:rsidRPr="005F3D2D">
        <w:rPr>
          <w:rStyle w:val="Index-Term"/>
        </w:rPr>
        <w:t>Direct Insurance</w:t>
      </w:r>
    </w:p>
    <w:p w14:paraId="47001C3D" w14:textId="77777777" w:rsidR="00351F69" w:rsidRPr="005F3D2D" w:rsidRDefault="00351F69" w:rsidP="00351F69">
      <w:pPr>
        <w:pStyle w:val="IndexEntry"/>
      </w:pPr>
      <w:r w:rsidRPr="005F3D2D">
        <w:t xml:space="preserve">Generally, </w:t>
      </w:r>
      <w:r w:rsidR="00292A65" w:rsidRPr="005F3D2D">
        <w:t>1.</w:t>
      </w:r>
      <w:r w:rsidR="008A6A6E" w:rsidRPr="005F3D2D">
        <w:t>6</w:t>
      </w:r>
    </w:p>
    <w:p w14:paraId="6A482CB2" w14:textId="77777777" w:rsidR="00351F69" w:rsidRPr="005F3D2D" w:rsidRDefault="00351F69" w:rsidP="00351F69">
      <w:pPr>
        <w:pStyle w:val="IndexEntry"/>
      </w:pPr>
    </w:p>
    <w:p w14:paraId="6DE78F03" w14:textId="77777777" w:rsidR="00351F69" w:rsidRPr="005F3D2D" w:rsidRDefault="00351F69" w:rsidP="00205AA6">
      <w:pPr>
        <w:pStyle w:val="IndexEntry"/>
        <w:keepNext/>
      </w:pPr>
      <w:r w:rsidRPr="005F3D2D">
        <w:rPr>
          <w:rStyle w:val="Index-Term"/>
        </w:rPr>
        <w:t>Discrimination</w:t>
      </w:r>
    </w:p>
    <w:p w14:paraId="67666AF0" w14:textId="0FB2C10D" w:rsidR="00351F69" w:rsidRPr="005F3D2D" w:rsidRDefault="007A37EC" w:rsidP="00351F69">
      <w:pPr>
        <w:pStyle w:val="IndexEntry"/>
      </w:pPr>
      <w:r w:rsidRPr="005F3D2D">
        <w:t>Coverage, 5.</w:t>
      </w:r>
      <w:r w:rsidR="00747DE3" w:rsidRPr="005F3D2D">
        <w:t>22</w:t>
      </w:r>
      <w:r w:rsidR="00747DE3">
        <w:t>2</w:t>
      </w:r>
    </w:p>
    <w:p w14:paraId="5F2154F9" w14:textId="77777777" w:rsidR="00351F69" w:rsidRPr="005F3D2D" w:rsidRDefault="00351F69" w:rsidP="00351F69">
      <w:pPr>
        <w:pStyle w:val="IndexEntry"/>
      </w:pPr>
    </w:p>
    <w:p w14:paraId="1CC5C1DB" w14:textId="77777777" w:rsidR="00351F69" w:rsidRPr="005F3D2D" w:rsidRDefault="00351F69" w:rsidP="00205AA6">
      <w:pPr>
        <w:pStyle w:val="IndexEntry"/>
        <w:keepNext/>
      </w:pPr>
      <w:r w:rsidRPr="005F3D2D">
        <w:rPr>
          <w:rStyle w:val="Index-Term"/>
        </w:rPr>
        <w:t>Disparagement</w:t>
      </w:r>
    </w:p>
    <w:p w14:paraId="69AAA986" w14:textId="68A1B906" w:rsidR="00351F69" w:rsidRPr="005F3D2D" w:rsidRDefault="0023630A" w:rsidP="00351F69">
      <w:pPr>
        <w:pStyle w:val="IndexEntry"/>
      </w:pPr>
      <w:r w:rsidRPr="005F3D2D">
        <w:t>Coverage, 5.</w:t>
      </w:r>
      <w:r w:rsidR="00747DE3" w:rsidRPr="005F3D2D">
        <w:t>22</w:t>
      </w:r>
      <w:r w:rsidR="00747DE3">
        <w:t>0</w:t>
      </w:r>
    </w:p>
    <w:p w14:paraId="53367802" w14:textId="77777777" w:rsidR="00351F69" w:rsidRPr="005F3D2D" w:rsidRDefault="00351F69" w:rsidP="00351F69">
      <w:pPr>
        <w:pStyle w:val="IndexEntry"/>
      </w:pPr>
    </w:p>
    <w:p w14:paraId="6BA6C801" w14:textId="77777777" w:rsidR="00351F69" w:rsidRPr="005F3D2D" w:rsidRDefault="00351F69" w:rsidP="00205AA6">
      <w:pPr>
        <w:pStyle w:val="IndexEntry"/>
        <w:keepNext/>
      </w:pPr>
      <w:r w:rsidRPr="005F3D2D">
        <w:rPr>
          <w:rStyle w:val="Index-Term"/>
        </w:rPr>
        <w:t>Duty to Defend</w:t>
      </w:r>
    </w:p>
    <w:p w14:paraId="7853C20D" w14:textId="77777777" w:rsidR="00351F69" w:rsidRPr="005F3D2D" w:rsidRDefault="00351F69" w:rsidP="00351F69">
      <w:pPr>
        <w:pStyle w:val="IndexEntry"/>
      </w:pPr>
      <w:r w:rsidRPr="005F3D2D">
        <w:t>Generally, 7.1</w:t>
      </w:r>
    </w:p>
    <w:p w14:paraId="404857F2" w14:textId="77777777" w:rsidR="00351F69" w:rsidRPr="005F3D2D" w:rsidRDefault="00096C27" w:rsidP="00351F69">
      <w:pPr>
        <w:pStyle w:val="IndexEntry"/>
      </w:pPr>
      <w:r w:rsidRPr="005F3D2D">
        <w:t>Attorney fees, 7.</w:t>
      </w:r>
      <w:r w:rsidR="003E7B00">
        <w:t>69</w:t>
      </w:r>
      <w:r w:rsidRPr="005F3D2D">
        <w:t>–.</w:t>
      </w:r>
      <w:r w:rsidR="003E7B00" w:rsidRPr="005F3D2D">
        <w:t>7</w:t>
      </w:r>
      <w:r w:rsidR="003E7B00">
        <w:t>5</w:t>
      </w:r>
    </w:p>
    <w:p w14:paraId="3262B60F" w14:textId="77777777" w:rsidR="00351F69" w:rsidRPr="005F3D2D" w:rsidRDefault="00C03A2A" w:rsidP="00351F69">
      <w:pPr>
        <w:pStyle w:val="IndexEntry"/>
      </w:pPr>
      <w:r w:rsidRPr="005F3D2D">
        <w:t>Basis of, 7.23</w:t>
      </w:r>
    </w:p>
    <w:p w14:paraId="0FEF1A72" w14:textId="77777777" w:rsidR="00DC51A2" w:rsidRPr="005F3D2D" w:rsidRDefault="00DC51A2" w:rsidP="00351F69">
      <w:pPr>
        <w:pStyle w:val="IndexEntry"/>
      </w:pPr>
      <w:r w:rsidRPr="005F3D2D">
        <w:lastRenderedPageBreak/>
        <w:t>Claim or suit, 7.10–.19</w:t>
      </w:r>
    </w:p>
    <w:p w14:paraId="62D63558" w14:textId="77777777" w:rsidR="00730759" w:rsidRPr="005F3D2D" w:rsidRDefault="00730759" w:rsidP="00351F69">
      <w:pPr>
        <w:pStyle w:val="IndexEntry"/>
      </w:pPr>
      <w:r w:rsidRPr="005F3D2D">
        <w:t>Claims arguably covered under policy dismissed, 7.</w:t>
      </w:r>
      <w:r w:rsidR="00AD77EE">
        <w:t>99</w:t>
      </w:r>
    </w:p>
    <w:p w14:paraId="4EC95812" w14:textId="77777777" w:rsidR="00351F69" w:rsidRPr="005F3D2D" w:rsidRDefault="00351F69" w:rsidP="00351F69">
      <w:pPr>
        <w:pStyle w:val="IndexEntry"/>
      </w:pPr>
      <w:r w:rsidRPr="005F3D2D">
        <w:t>Claim</w:t>
      </w:r>
      <w:r w:rsidR="00EF6173" w:rsidRPr="005F3D2D">
        <w:t>s not covered under policy, 7.</w:t>
      </w:r>
      <w:r w:rsidR="00AD77EE">
        <w:t>77</w:t>
      </w:r>
      <w:r w:rsidR="00EF6173" w:rsidRPr="005F3D2D">
        <w:t>–.</w:t>
      </w:r>
      <w:r w:rsidR="00AD77EE" w:rsidRPr="005F3D2D">
        <w:t>8</w:t>
      </w:r>
      <w:r w:rsidR="00AD77EE">
        <w:t>0</w:t>
      </w:r>
    </w:p>
    <w:p w14:paraId="1D4481FC" w14:textId="77777777" w:rsidR="00351F69" w:rsidRPr="005F3D2D" w:rsidRDefault="00EF6173" w:rsidP="00351F69">
      <w:pPr>
        <w:pStyle w:val="IndexEntry"/>
      </w:pPr>
      <w:r w:rsidRPr="005F3D2D">
        <w:t>—costs apportioned, 7.</w:t>
      </w:r>
      <w:r w:rsidR="00AD77EE">
        <w:t>79</w:t>
      </w:r>
    </w:p>
    <w:p w14:paraId="683B530C" w14:textId="77777777" w:rsidR="00351F69" w:rsidRPr="005F3D2D" w:rsidRDefault="00351F69" w:rsidP="00351F69">
      <w:pPr>
        <w:pStyle w:val="IndexEntry"/>
      </w:pPr>
      <w:r w:rsidRPr="005F3D2D">
        <w:t>—damages apportioned, 7.</w:t>
      </w:r>
      <w:r w:rsidR="00AD77EE" w:rsidRPr="005F3D2D">
        <w:t>8</w:t>
      </w:r>
      <w:r w:rsidR="00AD77EE">
        <w:t>1</w:t>
      </w:r>
      <w:r w:rsidR="00EF6173" w:rsidRPr="005F3D2D">
        <w:t>–.</w:t>
      </w:r>
      <w:r w:rsidR="00AD77EE" w:rsidRPr="005F3D2D">
        <w:t>8</w:t>
      </w:r>
      <w:r w:rsidR="00AD77EE">
        <w:t>4</w:t>
      </w:r>
    </w:p>
    <w:p w14:paraId="46EDDD88" w14:textId="77777777" w:rsidR="00351F69" w:rsidRPr="005F3D2D" w:rsidRDefault="00351F69" w:rsidP="00351F69">
      <w:pPr>
        <w:pStyle w:val="IndexEntry"/>
      </w:pPr>
      <w:r w:rsidRPr="005F3D2D">
        <w:t>—def</w:t>
      </w:r>
      <w:r w:rsidR="00EF6173" w:rsidRPr="005F3D2D">
        <w:t>ense counsel role, 7.</w:t>
      </w:r>
      <w:r w:rsidR="00AD77EE" w:rsidRPr="005F3D2D">
        <w:t>8</w:t>
      </w:r>
      <w:r w:rsidR="00AD77EE">
        <w:t>0</w:t>
      </w:r>
    </w:p>
    <w:p w14:paraId="2E589302" w14:textId="77777777" w:rsidR="00351F69" w:rsidRPr="005F3D2D" w:rsidRDefault="00EF6173" w:rsidP="00D10DE8">
      <w:pPr>
        <w:pStyle w:val="IndexEntry"/>
        <w:keepNext/>
        <w:keepLines/>
      </w:pPr>
      <w:r w:rsidRPr="005F3D2D">
        <w:t>—entire action defended, 7.</w:t>
      </w:r>
      <w:r w:rsidR="00AD77EE">
        <w:t>78</w:t>
      </w:r>
    </w:p>
    <w:p w14:paraId="170C7D16" w14:textId="77777777" w:rsidR="00351F69" w:rsidRPr="005F3D2D" w:rsidRDefault="00EF6173" w:rsidP="00351F69">
      <w:pPr>
        <w:pStyle w:val="IndexEntry"/>
      </w:pPr>
      <w:r w:rsidRPr="005F3D2D">
        <w:t>—insurer’s options, 7.</w:t>
      </w:r>
      <w:r w:rsidR="00AD77EE" w:rsidRPr="005F3D2D">
        <w:t>8</w:t>
      </w:r>
      <w:r w:rsidR="00AD77EE">
        <w:t>4</w:t>
      </w:r>
    </w:p>
    <w:p w14:paraId="552761CC" w14:textId="77777777" w:rsidR="00351F69" w:rsidRPr="005F3D2D" w:rsidRDefault="00C03A2A" w:rsidP="00351F69">
      <w:pPr>
        <w:pStyle w:val="IndexEntry"/>
      </w:pPr>
      <w:r w:rsidRPr="005F3D2D">
        <w:t>Commencement of, 7.8–.</w:t>
      </w:r>
      <w:r w:rsidR="008A6A6E" w:rsidRPr="005F3D2D">
        <w:t>20</w:t>
      </w:r>
      <w:r w:rsidRPr="005F3D2D">
        <w:t>, 7.</w:t>
      </w:r>
      <w:r w:rsidR="00AC35CE" w:rsidRPr="005F3D2D">
        <w:t>2</w:t>
      </w:r>
      <w:r w:rsidR="00AC35CE">
        <w:t>4</w:t>
      </w:r>
    </w:p>
    <w:p w14:paraId="62DFC0C6" w14:textId="77777777" w:rsidR="00351F69" w:rsidRPr="005F3D2D" w:rsidRDefault="00545974" w:rsidP="00351F69">
      <w:pPr>
        <w:pStyle w:val="IndexEntry"/>
      </w:pPr>
      <w:r w:rsidRPr="005F3D2D">
        <w:t>Complaint test, 7.21–.33</w:t>
      </w:r>
    </w:p>
    <w:p w14:paraId="3CF35AD3" w14:textId="77777777" w:rsidR="00E63974" w:rsidRPr="005F3D2D" w:rsidRDefault="00E63974" w:rsidP="00351F69">
      <w:pPr>
        <w:pStyle w:val="IndexEntry"/>
      </w:pPr>
      <w:r w:rsidRPr="005F3D2D">
        <w:t>—</w:t>
      </w:r>
      <w:r w:rsidRPr="005F3D2D">
        <w:rPr>
          <w:i/>
        </w:rPr>
        <w:t>ad damnum</w:t>
      </w:r>
      <w:r w:rsidRPr="005F3D2D">
        <w:t xml:space="preserve"> clause, 7.23</w:t>
      </w:r>
    </w:p>
    <w:p w14:paraId="5EF023E5" w14:textId="77777777" w:rsidR="00351F69" w:rsidRPr="005F3D2D" w:rsidRDefault="00C03A2A" w:rsidP="00351F69">
      <w:pPr>
        <w:pStyle w:val="IndexEntry"/>
      </w:pPr>
      <w:r w:rsidRPr="005F3D2D">
        <w:t>—contribution claims and, 7.29</w:t>
      </w:r>
    </w:p>
    <w:p w14:paraId="3D9E00D4" w14:textId="77777777" w:rsidR="00351F69" w:rsidRPr="005F3D2D" w:rsidRDefault="00C03A2A" w:rsidP="00351F69">
      <w:pPr>
        <w:pStyle w:val="IndexEntry"/>
      </w:pPr>
      <w:r w:rsidRPr="005F3D2D">
        <w:t>—duty to investigate and, 7.</w:t>
      </w:r>
      <w:r w:rsidR="00AC35CE" w:rsidRPr="005F3D2D">
        <w:t>2</w:t>
      </w:r>
      <w:r w:rsidR="00AC35CE">
        <w:t>4</w:t>
      </w:r>
    </w:p>
    <w:p w14:paraId="7192896C" w14:textId="77777777" w:rsidR="00351F69" w:rsidRPr="005F3D2D" w:rsidRDefault="00351F69" w:rsidP="00351F69">
      <w:pPr>
        <w:pStyle w:val="IndexEntry"/>
      </w:pPr>
      <w:r w:rsidRPr="005F3D2D">
        <w:t>—e</w:t>
      </w:r>
      <w:r w:rsidR="00C03A2A" w:rsidRPr="005F3D2D">
        <w:t>xceptions to test rejected, 7.27</w:t>
      </w:r>
    </w:p>
    <w:p w14:paraId="1DAEEE38" w14:textId="77777777" w:rsidR="00351F69" w:rsidRPr="005F3D2D" w:rsidRDefault="00C03A2A" w:rsidP="00351F69">
      <w:pPr>
        <w:pStyle w:val="IndexEntry"/>
      </w:pPr>
      <w:r w:rsidRPr="005F3D2D">
        <w:t>—facts alleged, 7.28</w:t>
      </w:r>
    </w:p>
    <w:p w14:paraId="5AF5A918" w14:textId="77777777" w:rsidR="00351F69" w:rsidRPr="005F3D2D" w:rsidRDefault="00351F69" w:rsidP="00351F69">
      <w:pPr>
        <w:pStyle w:val="IndexEntry"/>
      </w:pPr>
      <w:r w:rsidRPr="005F3D2D">
        <w:t>—fairly debatable, 7.</w:t>
      </w:r>
      <w:r w:rsidR="00C03A2A" w:rsidRPr="005F3D2D">
        <w:t>30–.33</w:t>
      </w:r>
    </w:p>
    <w:p w14:paraId="1D64D3E4" w14:textId="77777777" w:rsidR="00351F69" w:rsidRPr="005F3D2D" w:rsidRDefault="00351F69" w:rsidP="00351F69">
      <w:pPr>
        <w:pStyle w:val="IndexEntry"/>
      </w:pPr>
      <w:r w:rsidRPr="005F3D2D">
        <w:t>—fou</w:t>
      </w:r>
      <w:r w:rsidR="00C03A2A" w:rsidRPr="005F3D2D">
        <w:t>r corners of the complaint, 7.23, 7.27</w:t>
      </w:r>
    </w:p>
    <w:p w14:paraId="402180F5" w14:textId="77777777" w:rsidR="00351F69" w:rsidRPr="005F3D2D" w:rsidRDefault="00351F69" w:rsidP="00351F69">
      <w:pPr>
        <w:pStyle w:val="IndexEntry"/>
      </w:pPr>
      <w:r w:rsidRPr="005F3D2D">
        <w:t>—</w:t>
      </w:r>
      <w:r w:rsidR="00C03A2A" w:rsidRPr="005F3D2D">
        <w:t>indemnification claims and, 7.29</w:t>
      </w:r>
    </w:p>
    <w:p w14:paraId="605D1A82" w14:textId="77777777" w:rsidR="001F25F0" w:rsidRPr="005F3D2D" w:rsidRDefault="001F25F0" w:rsidP="00351F69">
      <w:pPr>
        <w:pStyle w:val="IndexEntry"/>
      </w:pPr>
      <w:r w:rsidRPr="005F3D2D">
        <w:t>—intentional-acts exclusion, 7.27</w:t>
      </w:r>
    </w:p>
    <w:p w14:paraId="6ECECF74" w14:textId="77777777" w:rsidR="00FE00E0" w:rsidRPr="005F3D2D" w:rsidRDefault="00FE00E0" w:rsidP="00351F69">
      <w:pPr>
        <w:pStyle w:val="IndexEntry"/>
      </w:pPr>
      <w:r w:rsidRPr="005F3D2D">
        <w:t>—prayer for relief, 7.23</w:t>
      </w:r>
    </w:p>
    <w:p w14:paraId="0EF99A5E" w14:textId="77777777" w:rsidR="00351F69" w:rsidRPr="005F3D2D" w:rsidRDefault="00EF6173" w:rsidP="00351F69">
      <w:pPr>
        <w:pStyle w:val="IndexEntry"/>
      </w:pPr>
      <w:r w:rsidRPr="005F3D2D">
        <w:t>Conflicts of interest, 7.</w:t>
      </w:r>
      <w:r w:rsidR="00AD77EE" w:rsidRPr="005F3D2D">
        <w:t>10</w:t>
      </w:r>
      <w:r w:rsidR="00AD77EE">
        <w:t>0</w:t>
      </w:r>
      <w:r w:rsidRPr="005F3D2D">
        <w:t>–.</w:t>
      </w:r>
      <w:r w:rsidR="00AD77EE" w:rsidRPr="005F3D2D">
        <w:t>10</w:t>
      </w:r>
      <w:r w:rsidR="00AD77EE">
        <w:t>2</w:t>
      </w:r>
    </w:p>
    <w:p w14:paraId="18A3BA21" w14:textId="77777777" w:rsidR="00E45AE8" w:rsidRPr="005F3D2D" w:rsidRDefault="00E45AE8" w:rsidP="00351F69">
      <w:pPr>
        <w:pStyle w:val="IndexEntry"/>
      </w:pPr>
      <w:r w:rsidRPr="005F3D2D">
        <w:t>—segregation of liability and coverage files, 7.</w:t>
      </w:r>
      <w:r w:rsidR="00AD77EE" w:rsidRPr="005F3D2D">
        <w:t>10</w:t>
      </w:r>
      <w:r w:rsidR="00AD77EE">
        <w:t>2</w:t>
      </w:r>
    </w:p>
    <w:p w14:paraId="5C283D62" w14:textId="77777777" w:rsidR="00384425" w:rsidRPr="005F3D2D" w:rsidRDefault="00384425" w:rsidP="00384425">
      <w:pPr>
        <w:pStyle w:val="IndexEntry"/>
      </w:pPr>
      <w:r w:rsidRPr="005F3D2D">
        <w:t>Consequential damages, 7.</w:t>
      </w:r>
      <w:r w:rsidR="00AD77EE" w:rsidRPr="005F3D2D">
        <w:t>5</w:t>
      </w:r>
      <w:r w:rsidR="00AD77EE">
        <w:t>6</w:t>
      </w:r>
      <w:r w:rsidRPr="005F3D2D">
        <w:t>, 7.</w:t>
      </w:r>
      <w:r w:rsidR="00AD77EE">
        <w:t>58</w:t>
      </w:r>
      <w:r w:rsidRPr="005F3D2D">
        <w:t>, 7.</w:t>
      </w:r>
      <w:r w:rsidR="00AD77EE" w:rsidRPr="005F3D2D">
        <w:t>6</w:t>
      </w:r>
      <w:r w:rsidR="00AD77EE">
        <w:t>0</w:t>
      </w:r>
      <w:r w:rsidR="00AD77EE" w:rsidRPr="005F3D2D">
        <w:t xml:space="preserve"> </w:t>
      </w:r>
    </w:p>
    <w:p w14:paraId="0EC7B7B0" w14:textId="77777777" w:rsidR="001D7F3E" w:rsidRPr="005F3D2D" w:rsidRDefault="001D7F3E" w:rsidP="00351F69">
      <w:pPr>
        <w:pStyle w:val="IndexEntry"/>
      </w:pPr>
      <w:r w:rsidRPr="005F3D2D">
        <w:t>Control of defense, 7.</w:t>
      </w:r>
      <w:r w:rsidR="00AD77EE">
        <w:t>89</w:t>
      </w:r>
    </w:p>
    <w:p w14:paraId="1EDEA1AC" w14:textId="77777777" w:rsidR="001D7F3E" w:rsidRPr="005F3D2D" w:rsidRDefault="001D7F3E" w:rsidP="00351F69">
      <w:pPr>
        <w:pStyle w:val="IndexEntry"/>
      </w:pPr>
      <w:r w:rsidRPr="005F3D2D">
        <w:t>Costs incurred before tender, 7.20</w:t>
      </w:r>
    </w:p>
    <w:p w14:paraId="5DED08F1" w14:textId="77777777" w:rsidR="00351F69" w:rsidRPr="005F3D2D" w:rsidRDefault="00C03A2A" w:rsidP="00351F69">
      <w:pPr>
        <w:pStyle w:val="IndexEntry"/>
      </w:pPr>
      <w:r w:rsidRPr="005F3D2D">
        <w:t>Counsel, selection of, 7.42</w:t>
      </w:r>
      <w:r w:rsidR="00351F69" w:rsidRPr="005F3D2D">
        <w:t>, 7.</w:t>
      </w:r>
      <w:r w:rsidR="00AD77EE" w:rsidRPr="005F3D2D">
        <w:t>9</w:t>
      </w:r>
      <w:r w:rsidR="00AD77EE">
        <w:t>1</w:t>
      </w:r>
      <w:r w:rsidR="00EF6173" w:rsidRPr="005F3D2D">
        <w:t>–.</w:t>
      </w:r>
      <w:r w:rsidR="00AD77EE" w:rsidRPr="005F3D2D">
        <w:t>9</w:t>
      </w:r>
      <w:r w:rsidR="00AD77EE">
        <w:t>3</w:t>
      </w:r>
    </w:p>
    <w:p w14:paraId="697CEE00" w14:textId="77777777" w:rsidR="00D15366" w:rsidRPr="005F3D2D" w:rsidRDefault="00D15366" w:rsidP="00351F69">
      <w:pPr>
        <w:pStyle w:val="IndexEntry"/>
      </w:pPr>
      <w:r w:rsidRPr="005F3D2D">
        <w:t>—truly independent counsel, 7.</w:t>
      </w:r>
      <w:r w:rsidR="00AD77EE" w:rsidRPr="005F3D2D">
        <w:t>9</w:t>
      </w:r>
      <w:r w:rsidR="00AD77EE">
        <w:t>3</w:t>
      </w:r>
    </w:p>
    <w:p w14:paraId="78C357C7" w14:textId="77777777" w:rsidR="00351F69" w:rsidRPr="005F3D2D" w:rsidRDefault="00351F69" w:rsidP="00351F69">
      <w:pPr>
        <w:pStyle w:val="IndexEntry"/>
      </w:pPr>
      <w:r w:rsidRPr="005F3D2D">
        <w:t>Cou</w:t>
      </w:r>
      <w:r w:rsidR="00EF6173" w:rsidRPr="005F3D2D">
        <w:t>nterclaims, duty to pursue, 7.</w:t>
      </w:r>
      <w:r w:rsidR="00AD77EE">
        <w:t>76</w:t>
      </w:r>
    </w:p>
    <w:p w14:paraId="790B6F11" w14:textId="77777777" w:rsidR="00351F69" w:rsidRPr="005F3D2D" w:rsidRDefault="00C03A2A" w:rsidP="00351F69">
      <w:pPr>
        <w:pStyle w:val="IndexEntry"/>
      </w:pPr>
      <w:r w:rsidRPr="005F3D2D">
        <w:t>Coverage contested, 7.34–.</w:t>
      </w:r>
      <w:r w:rsidR="00AD77EE" w:rsidRPr="005F3D2D">
        <w:t>5</w:t>
      </w:r>
      <w:r w:rsidR="00AD77EE">
        <w:t>2</w:t>
      </w:r>
    </w:p>
    <w:p w14:paraId="46B0D018" w14:textId="77777777" w:rsidR="00F10A06" w:rsidRPr="005F3D2D" w:rsidRDefault="00351F69" w:rsidP="00F10A06">
      <w:pPr>
        <w:pStyle w:val="IndexEntry"/>
      </w:pPr>
      <w:r w:rsidRPr="005F3D2D">
        <w:t>—attorney fees, 7.</w:t>
      </w:r>
      <w:r w:rsidR="00AD77EE" w:rsidRPr="005F3D2D">
        <w:t>7</w:t>
      </w:r>
      <w:r w:rsidR="00AD77EE">
        <w:t>2</w:t>
      </w:r>
      <w:r w:rsidR="00096C27" w:rsidRPr="005F3D2D">
        <w:t>–.</w:t>
      </w:r>
      <w:r w:rsidR="00AD77EE" w:rsidRPr="005F3D2D">
        <w:t>7</w:t>
      </w:r>
      <w:r w:rsidR="00AD77EE">
        <w:t>4</w:t>
      </w:r>
    </w:p>
    <w:p w14:paraId="082BF85F" w14:textId="77777777" w:rsidR="00F10A06" w:rsidRPr="005F3D2D" w:rsidRDefault="00F10A06" w:rsidP="00F10A06">
      <w:pPr>
        <w:pStyle w:val="IndexEntry"/>
      </w:pPr>
      <w:r w:rsidRPr="005F3D2D">
        <w:t>—denial, 7.41</w:t>
      </w:r>
    </w:p>
    <w:p w14:paraId="19E40B36" w14:textId="77777777" w:rsidR="009A7175" w:rsidRPr="005F3D2D" w:rsidRDefault="009A7175" w:rsidP="00351F69">
      <w:pPr>
        <w:pStyle w:val="IndexEntry"/>
      </w:pPr>
      <w:r w:rsidRPr="005F3D2D">
        <w:t>—free defense, 7.40</w:t>
      </w:r>
    </w:p>
    <w:p w14:paraId="5C8EE105" w14:textId="77777777" w:rsidR="00E63974" w:rsidRPr="005F3D2D" w:rsidRDefault="00E63974" w:rsidP="00351F69">
      <w:pPr>
        <w:pStyle w:val="IndexEntry"/>
      </w:pPr>
      <w:r w:rsidRPr="005F3D2D">
        <w:t>—illusory, 7.23</w:t>
      </w:r>
    </w:p>
    <w:p w14:paraId="705B64D0" w14:textId="77777777" w:rsidR="00351F69" w:rsidRPr="005F3D2D" w:rsidRDefault="00351F69" w:rsidP="00351F69">
      <w:pPr>
        <w:pStyle w:val="IndexEntry"/>
      </w:pPr>
      <w:r w:rsidRPr="005F3D2D">
        <w:t>—insu</w:t>
      </w:r>
      <w:r w:rsidR="00E14445" w:rsidRPr="005F3D2D">
        <w:t>rance company alternatives, 7.</w:t>
      </w:r>
      <w:r w:rsidR="00AD77EE" w:rsidRPr="005F3D2D">
        <w:t>5</w:t>
      </w:r>
      <w:r w:rsidR="00AD77EE">
        <w:t>1</w:t>
      </w:r>
    </w:p>
    <w:p w14:paraId="7D378442" w14:textId="77777777" w:rsidR="00351F69" w:rsidRPr="005F3D2D" w:rsidRDefault="00E14445" w:rsidP="00351F69">
      <w:pPr>
        <w:pStyle w:val="IndexEntry"/>
      </w:pPr>
      <w:r w:rsidRPr="005F3D2D">
        <w:t>—insured alternatives, 7.</w:t>
      </w:r>
      <w:r w:rsidR="00AD77EE" w:rsidRPr="005F3D2D">
        <w:t>5</w:t>
      </w:r>
      <w:r w:rsidR="00AD77EE">
        <w:t>2</w:t>
      </w:r>
    </w:p>
    <w:p w14:paraId="55D9CC30" w14:textId="77777777" w:rsidR="00F10A06" w:rsidRPr="005F3D2D" w:rsidRDefault="00F10A06" w:rsidP="00351F69">
      <w:pPr>
        <w:pStyle w:val="IndexEntry"/>
      </w:pPr>
      <w:r w:rsidRPr="005F3D2D">
        <w:t>—reservation of rights, 7.41, 7.43, 7.</w:t>
      </w:r>
      <w:r w:rsidR="00AD77EE" w:rsidRPr="005F3D2D">
        <w:t>5</w:t>
      </w:r>
      <w:r w:rsidR="00AD77EE">
        <w:t>1</w:t>
      </w:r>
    </w:p>
    <w:p w14:paraId="1F7B4327" w14:textId="77777777" w:rsidR="00351F69" w:rsidRPr="005F3D2D" w:rsidRDefault="00351F69" w:rsidP="00D95B16">
      <w:pPr>
        <w:pStyle w:val="IndexEntry"/>
        <w:keepNext/>
      </w:pPr>
      <w:r w:rsidRPr="005F3D2D">
        <w:t>—right</w:t>
      </w:r>
      <w:r w:rsidR="00E14445" w:rsidRPr="005F3D2D">
        <w:t xml:space="preserve"> to appeal nonfinal order, 7.</w:t>
      </w:r>
      <w:r w:rsidR="00AD77EE" w:rsidRPr="005F3D2D">
        <w:t>4</w:t>
      </w:r>
      <w:r w:rsidR="00AD77EE">
        <w:t>5</w:t>
      </w:r>
    </w:p>
    <w:p w14:paraId="56CBF05B" w14:textId="77777777" w:rsidR="00351F69" w:rsidRPr="005F3D2D" w:rsidRDefault="00351F69" w:rsidP="00351F69">
      <w:pPr>
        <w:pStyle w:val="IndexEntry"/>
      </w:pPr>
      <w:r w:rsidRPr="005F3D2D">
        <w:t xml:space="preserve">—separate </w:t>
      </w:r>
      <w:r w:rsidR="008B08CC" w:rsidRPr="005F3D2D">
        <w:t>declaratory-</w:t>
      </w:r>
      <w:r w:rsidR="00E14445" w:rsidRPr="005F3D2D">
        <w:t xml:space="preserve">judgment action, </w:t>
      </w:r>
      <w:r w:rsidR="00E63974" w:rsidRPr="005F3D2D">
        <w:t xml:space="preserve">7.23, </w:t>
      </w:r>
      <w:r w:rsidR="00E14445" w:rsidRPr="005F3D2D">
        <w:t>7.44–.</w:t>
      </w:r>
      <w:r w:rsidR="00AD77EE" w:rsidRPr="005F3D2D">
        <w:t>5</w:t>
      </w:r>
      <w:r w:rsidR="00AD77EE">
        <w:t>0</w:t>
      </w:r>
    </w:p>
    <w:p w14:paraId="68D0ADF2" w14:textId="77777777" w:rsidR="00351F69" w:rsidRPr="005F3D2D" w:rsidRDefault="00E14445" w:rsidP="00351F69">
      <w:pPr>
        <w:pStyle w:val="IndexEntry"/>
      </w:pPr>
      <w:r w:rsidRPr="005F3D2D">
        <w:t>—time to react, 7.44</w:t>
      </w:r>
    </w:p>
    <w:p w14:paraId="28AE036B" w14:textId="77777777" w:rsidR="00351F69" w:rsidRPr="005F3D2D" w:rsidRDefault="00C03A2A" w:rsidP="00351F69">
      <w:pPr>
        <w:pStyle w:val="IndexEntry"/>
      </w:pPr>
      <w:r w:rsidRPr="005F3D2D">
        <w:t>—when defense required, 7.35–.43</w:t>
      </w:r>
    </w:p>
    <w:p w14:paraId="36C5E5EE" w14:textId="77777777" w:rsidR="003D65D5" w:rsidRPr="005F3D2D" w:rsidRDefault="003D65D5" w:rsidP="00351F69">
      <w:pPr>
        <w:pStyle w:val="IndexEntry"/>
      </w:pPr>
      <w:r w:rsidRPr="005F3D2D">
        <w:t>Duty to indemnify and, 7.37, 7.</w:t>
      </w:r>
      <w:r w:rsidR="00AD77EE" w:rsidRPr="005F3D2D">
        <w:t>5</w:t>
      </w:r>
      <w:r w:rsidR="00AD77EE">
        <w:t>1</w:t>
      </w:r>
    </w:p>
    <w:p w14:paraId="6112AEEE" w14:textId="77777777" w:rsidR="00147AC4" w:rsidRPr="005F3D2D" w:rsidRDefault="00147AC4" w:rsidP="00351F69">
      <w:pPr>
        <w:pStyle w:val="IndexEntry"/>
      </w:pPr>
      <w:r w:rsidRPr="005F3D2D">
        <w:t>Duty to investigate and, 7.</w:t>
      </w:r>
      <w:r w:rsidR="00AC35CE" w:rsidRPr="005F3D2D">
        <w:t>2</w:t>
      </w:r>
      <w:r w:rsidR="00AC35CE">
        <w:t>4</w:t>
      </w:r>
    </w:p>
    <w:p w14:paraId="24CDC7A4" w14:textId="395D86BF" w:rsidR="00351F69" w:rsidRPr="005F3D2D" w:rsidRDefault="00551BA0" w:rsidP="00351F69">
      <w:pPr>
        <w:pStyle w:val="IndexEntry"/>
      </w:pPr>
      <w:r w:rsidRPr="005F3D2D">
        <w:t>Estoppel and, 11.</w:t>
      </w:r>
      <w:r w:rsidR="00206315" w:rsidRPr="005F3D2D">
        <w:t>10</w:t>
      </w:r>
      <w:r w:rsidR="00206315">
        <w:t>1</w:t>
      </w:r>
    </w:p>
    <w:p w14:paraId="057096A1" w14:textId="77777777" w:rsidR="00351F69" w:rsidRPr="005F3D2D" w:rsidRDefault="00351F69" w:rsidP="000E0F1A">
      <w:pPr>
        <w:pStyle w:val="IndexEntry"/>
        <w:keepNext/>
        <w:keepLines/>
      </w:pPr>
      <w:r w:rsidRPr="005F3D2D">
        <w:t>Existence of policy, 7.2–.7</w:t>
      </w:r>
    </w:p>
    <w:p w14:paraId="4B4F4CDE" w14:textId="77777777" w:rsidR="00351F69" w:rsidRPr="005F3D2D" w:rsidRDefault="00351F69" w:rsidP="00351F69">
      <w:pPr>
        <w:pStyle w:val="IndexEntry"/>
      </w:pPr>
      <w:r w:rsidRPr="005F3D2D">
        <w:t>—best evidence rule, 7.4</w:t>
      </w:r>
    </w:p>
    <w:p w14:paraId="3C44CB32" w14:textId="77777777" w:rsidR="00351F69" w:rsidRPr="005F3D2D" w:rsidRDefault="00351F69" w:rsidP="00351F69">
      <w:pPr>
        <w:pStyle w:val="IndexEntry"/>
      </w:pPr>
      <w:r w:rsidRPr="005F3D2D">
        <w:t>—burden of proof, 7.5</w:t>
      </w:r>
    </w:p>
    <w:p w14:paraId="3634223E" w14:textId="77777777" w:rsidR="00351F69" w:rsidRPr="005F3D2D" w:rsidRDefault="00351F69" w:rsidP="00351F69">
      <w:pPr>
        <w:pStyle w:val="IndexEntry"/>
      </w:pPr>
      <w:r w:rsidRPr="005F3D2D">
        <w:t>—duty to look for documents, 7.6</w:t>
      </w:r>
    </w:p>
    <w:p w14:paraId="09127FA4" w14:textId="77777777" w:rsidR="00351F69" w:rsidRPr="005F3D2D" w:rsidRDefault="00C03A2A" w:rsidP="00351F69">
      <w:pPr>
        <w:pStyle w:val="IndexEntry"/>
      </w:pPr>
      <w:r w:rsidRPr="005F3D2D">
        <w:t>Fairly debatable, 7.30–.33</w:t>
      </w:r>
    </w:p>
    <w:p w14:paraId="25B76543" w14:textId="77777777" w:rsidR="00351F69" w:rsidRPr="005F3D2D" w:rsidRDefault="00545974" w:rsidP="00351F69">
      <w:pPr>
        <w:pStyle w:val="IndexEntry"/>
      </w:pPr>
      <w:r w:rsidRPr="005F3D2D">
        <w:t>Guidelines suggested, 7.18</w:t>
      </w:r>
    </w:p>
    <w:p w14:paraId="07B4750A" w14:textId="77777777" w:rsidR="00351F69" w:rsidRPr="005F3D2D" w:rsidRDefault="00351F69" w:rsidP="00351F69">
      <w:pPr>
        <w:pStyle w:val="IndexEntry"/>
      </w:pPr>
      <w:r w:rsidRPr="005F3D2D">
        <w:t>Insured cl</w:t>
      </w:r>
      <w:r w:rsidR="00E14445" w:rsidRPr="005F3D2D">
        <w:t>aims for failure to defend, 7.</w:t>
      </w:r>
      <w:r w:rsidR="00114A15" w:rsidRPr="005F3D2D">
        <w:t>5</w:t>
      </w:r>
      <w:r w:rsidR="00114A15">
        <w:t>3</w:t>
      </w:r>
      <w:r w:rsidR="00E14445" w:rsidRPr="005F3D2D">
        <w:t>–.</w:t>
      </w:r>
      <w:r w:rsidR="00114A15" w:rsidRPr="005F3D2D">
        <w:t>7</w:t>
      </w:r>
      <w:r w:rsidR="00114A15">
        <w:t>5</w:t>
      </w:r>
    </w:p>
    <w:p w14:paraId="30FAAEDD" w14:textId="77777777" w:rsidR="00351F69" w:rsidRPr="005F3D2D" w:rsidRDefault="00E14445" w:rsidP="00351F69">
      <w:pPr>
        <w:pStyle w:val="IndexEntry"/>
      </w:pPr>
      <w:r w:rsidRPr="005F3D2D">
        <w:t>—bad faith, 7.</w:t>
      </w:r>
      <w:r w:rsidR="00114A15">
        <w:t>57</w:t>
      </w:r>
      <w:r w:rsidRPr="005F3D2D">
        <w:t>, 7.</w:t>
      </w:r>
      <w:r w:rsidR="00114A15" w:rsidRPr="005F3D2D">
        <w:t>6</w:t>
      </w:r>
      <w:r w:rsidR="00114A15">
        <w:t>0</w:t>
      </w:r>
    </w:p>
    <w:p w14:paraId="1C1330E6" w14:textId="77777777" w:rsidR="00351F69" w:rsidRPr="005F3D2D" w:rsidRDefault="00E14445" w:rsidP="00351F69">
      <w:pPr>
        <w:pStyle w:val="IndexEntry"/>
      </w:pPr>
      <w:r w:rsidRPr="005F3D2D">
        <w:t>—breach of contract, 7.</w:t>
      </w:r>
      <w:r w:rsidR="00114A15" w:rsidRPr="005F3D2D">
        <w:t>5</w:t>
      </w:r>
      <w:r w:rsidR="00114A15">
        <w:t>6</w:t>
      </w:r>
      <w:r w:rsidRPr="005F3D2D">
        <w:t>, 7.</w:t>
      </w:r>
      <w:r w:rsidR="00114A15">
        <w:t>59</w:t>
      </w:r>
      <w:r w:rsidRPr="005F3D2D">
        <w:t>, 7.</w:t>
      </w:r>
      <w:r w:rsidR="00114A15" w:rsidRPr="005F3D2D">
        <w:t>6</w:t>
      </w:r>
      <w:r w:rsidR="00114A15">
        <w:t>0</w:t>
      </w:r>
    </w:p>
    <w:p w14:paraId="2747AE83" w14:textId="77777777" w:rsidR="00351F69" w:rsidRPr="005F3D2D" w:rsidRDefault="00351F69" w:rsidP="00351F69">
      <w:pPr>
        <w:pStyle w:val="IndexEntry"/>
      </w:pPr>
      <w:r w:rsidRPr="005F3D2D">
        <w:t>—dam</w:t>
      </w:r>
      <w:r w:rsidR="00E14445" w:rsidRPr="005F3D2D">
        <w:t>ages, 7.</w:t>
      </w:r>
      <w:r w:rsidR="00114A15">
        <w:t>58</w:t>
      </w:r>
    </w:p>
    <w:p w14:paraId="03FEB1F5" w14:textId="77777777" w:rsidR="00351F69" w:rsidRPr="005F3D2D" w:rsidRDefault="00096C27" w:rsidP="00351F69">
      <w:pPr>
        <w:pStyle w:val="IndexEntry"/>
      </w:pPr>
      <w:r w:rsidRPr="005F3D2D">
        <w:t>—estoppel, 7.</w:t>
      </w:r>
      <w:r w:rsidR="00114A15" w:rsidRPr="005F3D2D">
        <w:t>6</w:t>
      </w:r>
      <w:r w:rsidR="00114A15">
        <w:t>2</w:t>
      </w:r>
      <w:r w:rsidR="00351F69" w:rsidRPr="005F3D2D">
        <w:t>, 7.</w:t>
      </w:r>
      <w:r w:rsidR="00114A15" w:rsidRPr="005F3D2D">
        <w:t>6</w:t>
      </w:r>
      <w:r w:rsidR="00114A15">
        <w:t>4</w:t>
      </w:r>
      <w:r w:rsidRPr="005F3D2D">
        <w:t>–.</w:t>
      </w:r>
      <w:r w:rsidR="00114A15">
        <w:t>67</w:t>
      </w:r>
    </w:p>
    <w:p w14:paraId="5CFDB9BA" w14:textId="77777777" w:rsidR="00351F69" w:rsidRPr="005F3D2D" w:rsidRDefault="00096C27" w:rsidP="00351F69">
      <w:pPr>
        <w:pStyle w:val="IndexEntry"/>
      </w:pPr>
      <w:r w:rsidRPr="005F3D2D">
        <w:t>—waiver, 7.</w:t>
      </w:r>
      <w:r w:rsidR="00114A15" w:rsidRPr="005F3D2D">
        <w:t>6</w:t>
      </w:r>
      <w:r w:rsidR="00114A15">
        <w:t>3</w:t>
      </w:r>
      <w:r w:rsidRPr="005F3D2D">
        <w:t>, 7.</w:t>
      </w:r>
      <w:r w:rsidR="00114A15">
        <w:t>68</w:t>
      </w:r>
    </w:p>
    <w:p w14:paraId="0CCAF77B" w14:textId="77777777" w:rsidR="00351F69" w:rsidRPr="005F3D2D" w:rsidRDefault="00EF6173" w:rsidP="00351F69">
      <w:pPr>
        <w:pStyle w:val="IndexEntry"/>
      </w:pPr>
      <w:r w:rsidRPr="005F3D2D">
        <w:t>Limits of policy and, 7.</w:t>
      </w:r>
      <w:r w:rsidR="00114A15" w:rsidRPr="005F3D2D">
        <w:t>9</w:t>
      </w:r>
      <w:r w:rsidR="00114A15">
        <w:t>4</w:t>
      </w:r>
      <w:r w:rsidRPr="005F3D2D">
        <w:t>–.</w:t>
      </w:r>
      <w:r w:rsidR="00114A15">
        <w:t>99</w:t>
      </w:r>
    </w:p>
    <w:p w14:paraId="6184D42B" w14:textId="77777777" w:rsidR="00351F69" w:rsidRPr="005F3D2D" w:rsidRDefault="00545974" w:rsidP="00351F69">
      <w:pPr>
        <w:pStyle w:val="IndexEntry"/>
      </w:pPr>
      <w:r w:rsidRPr="005F3D2D">
        <w:t>Notice requirement, 7.7, 7.12</w:t>
      </w:r>
      <w:r w:rsidR="00351F69" w:rsidRPr="005F3D2D">
        <w:t>, 7.1</w:t>
      </w:r>
      <w:r w:rsidRPr="005F3D2D">
        <w:t>7</w:t>
      </w:r>
      <w:r w:rsidR="00675FAC" w:rsidRPr="005F3D2D">
        <w:t>, 12.11–.</w:t>
      </w:r>
      <w:r w:rsidR="008B08CC" w:rsidRPr="005F3D2D">
        <w:t>18</w:t>
      </w:r>
    </w:p>
    <w:p w14:paraId="3FCC4F16" w14:textId="77777777" w:rsidR="00351F69" w:rsidRPr="005F3D2D" w:rsidRDefault="00EF6173" w:rsidP="00351F69">
      <w:pPr>
        <w:pStyle w:val="IndexEntry"/>
      </w:pPr>
      <w:r w:rsidRPr="005F3D2D">
        <w:t>Prejudice to insured and, 7.</w:t>
      </w:r>
      <w:r w:rsidR="00114A15">
        <w:t>88</w:t>
      </w:r>
    </w:p>
    <w:p w14:paraId="1C02D430" w14:textId="77777777" w:rsidR="001D7F3E" w:rsidRPr="005F3D2D" w:rsidRDefault="001D7F3E" w:rsidP="00351F69">
      <w:pPr>
        <w:pStyle w:val="IndexEntry"/>
      </w:pPr>
      <w:r w:rsidRPr="005F3D2D">
        <w:t>Reimbursement of defense fees, 7.</w:t>
      </w:r>
      <w:r w:rsidR="00114A15" w:rsidRPr="005F3D2D">
        <w:t>9</w:t>
      </w:r>
      <w:r w:rsidR="00114A15">
        <w:t>0</w:t>
      </w:r>
    </w:p>
    <w:p w14:paraId="3392FD12" w14:textId="77777777" w:rsidR="00351F69" w:rsidRPr="005F3D2D" w:rsidRDefault="00EF6173" w:rsidP="00351F69">
      <w:pPr>
        <w:pStyle w:val="IndexEntry"/>
      </w:pPr>
      <w:r w:rsidRPr="005F3D2D">
        <w:t xml:space="preserve">Reservation of rights, </w:t>
      </w:r>
      <w:r w:rsidR="00384425" w:rsidRPr="005F3D2D">
        <w:t>7.41, 7.43, 7.</w:t>
      </w:r>
      <w:r w:rsidR="00114A15" w:rsidRPr="005F3D2D">
        <w:t>5</w:t>
      </w:r>
      <w:r w:rsidR="00114A15">
        <w:t>1</w:t>
      </w:r>
      <w:r w:rsidR="00384425" w:rsidRPr="005F3D2D">
        <w:t xml:space="preserve">, </w:t>
      </w:r>
      <w:r w:rsidRPr="005F3D2D">
        <w:t>7.</w:t>
      </w:r>
      <w:r w:rsidR="008A236E" w:rsidRPr="005F3D2D">
        <w:t>8</w:t>
      </w:r>
      <w:r w:rsidR="008A236E">
        <w:t>5</w:t>
      </w:r>
      <w:r w:rsidRPr="005F3D2D">
        <w:t>–.</w:t>
      </w:r>
      <w:r w:rsidR="008A236E" w:rsidRPr="005F3D2D">
        <w:t>9</w:t>
      </w:r>
      <w:r w:rsidR="008A236E">
        <w:t>0</w:t>
      </w:r>
    </w:p>
    <w:p w14:paraId="290367E5" w14:textId="77777777" w:rsidR="00A8378E" w:rsidRPr="005F3D2D" w:rsidRDefault="00A8378E" w:rsidP="00351F69">
      <w:pPr>
        <w:pStyle w:val="IndexEntry"/>
      </w:pPr>
      <w:r w:rsidRPr="005F3D2D">
        <w:t>Stay required, 7.39</w:t>
      </w:r>
    </w:p>
    <w:p w14:paraId="02B57331" w14:textId="77777777" w:rsidR="00914A78" w:rsidRPr="005F3D2D" w:rsidRDefault="00914A78" w:rsidP="00351F69">
      <w:pPr>
        <w:pStyle w:val="IndexEntry"/>
      </w:pPr>
      <w:r w:rsidRPr="005F3D2D">
        <w:t>Tender of defense, 7.1</w:t>
      </w:r>
      <w:r w:rsidR="007F0830" w:rsidRPr="005F3D2D">
        <w:t>0–.20</w:t>
      </w:r>
      <w:r w:rsidR="00D15366" w:rsidRPr="005F3D2D">
        <w:t>, 7.</w:t>
      </w:r>
      <w:r w:rsidR="008A236E" w:rsidRPr="005F3D2D">
        <w:t>7</w:t>
      </w:r>
      <w:r w:rsidR="008A236E">
        <w:t>0</w:t>
      </w:r>
    </w:p>
    <w:p w14:paraId="0610DEB8" w14:textId="77777777" w:rsidR="00351F69" w:rsidRPr="005F3D2D" w:rsidRDefault="00EF6173" w:rsidP="00351F69">
      <w:pPr>
        <w:pStyle w:val="IndexEntry"/>
      </w:pPr>
      <w:r w:rsidRPr="005F3D2D">
        <w:t>Tender of limits, 7.</w:t>
      </w:r>
      <w:r w:rsidR="008A236E" w:rsidRPr="005F3D2D">
        <w:t>9</w:t>
      </w:r>
      <w:r w:rsidR="008A236E">
        <w:t>4</w:t>
      </w:r>
      <w:r w:rsidR="00DC1AE6" w:rsidRPr="005F3D2D">
        <w:t>–.</w:t>
      </w:r>
      <w:r w:rsidR="008A236E">
        <w:t>98</w:t>
      </w:r>
    </w:p>
    <w:p w14:paraId="503CEA00" w14:textId="77777777" w:rsidR="00A16687" w:rsidRPr="005F3D2D" w:rsidRDefault="00A16687" w:rsidP="00351F69">
      <w:pPr>
        <w:pStyle w:val="IndexEntry"/>
      </w:pPr>
      <w:r w:rsidRPr="005F3D2D">
        <w:t>—pay-and-walk provisions, 7.</w:t>
      </w:r>
      <w:r w:rsidR="008A236E">
        <w:t>97</w:t>
      </w:r>
      <w:r w:rsidRPr="005F3D2D">
        <w:t>, 7.</w:t>
      </w:r>
      <w:r w:rsidR="008A236E">
        <w:t>98</w:t>
      </w:r>
    </w:p>
    <w:p w14:paraId="4BE9D277" w14:textId="77777777" w:rsidR="00DC1AE6" w:rsidRPr="005F3D2D" w:rsidRDefault="00DC1AE6" w:rsidP="00351F69">
      <w:pPr>
        <w:pStyle w:val="IndexEntry"/>
      </w:pPr>
      <w:r w:rsidRPr="005F3D2D">
        <w:t>—“tendered for settlements” language, 7.</w:t>
      </w:r>
      <w:r w:rsidR="008A236E">
        <w:t>96</w:t>
      </w:r>
      <w:r w:rsidR="00704B5B" w:rsidRPr="005F3D2D">
        <w:t>, 12.6</w:t>
      </w:r>
    </w:p>
    <w:p w14:paraId="643BECEE" w14:textId="77777777" w:rsidR="00351F69" w:rsidRPr="005F3D2D" w:rsidRDefault="00EF6173" w:rsidP="00351F69">
      <w:pPr>
        <w:pStyle w:val="IndexEntry"/>
      </w:pPr>
      <w:r w:rsidRPr="005F3D2D">
        <w:t>Trigger events, 7.8–.</w:t>
      </w:r>
      <w:r w:rsidR="008A6A6E" w:rsidRPr="005F3D2D">
        <w:t>20</w:t>
      </w:r>
    </w:p>
    <w:p w14:paraId="69FD4E29" w14:textId="77777777" w:rsidR="00351F69" w:rsidRPr="005F3D2D" w:rsidRDefault="00EF6173" w:rsidP="00351F69">
      <w:pPr>
        <w:pStyle w:val="IndexEntry"/>
      </w:pPr>
      <w:r w:rsidRPr="005F3D2D">
        <w:t>Waiver of rights, 7.</w:t>
      </w:r>
      <w:r w:rsidR="008A236E">
        <w:t>87</w:t>
      </w:r>
    </w:p>
    <w:p w14:paraId="35AC63B8" w14:textId="77777777" w:rsidR="00351F69" w:rsidRPr="005F3D2D" w:rsidRDefault="00351F69" w:rsidP="00351F69">
      <w:pPr>
        <w:pStyle w:val="IndexEntry"/>
      </w:pPr>
      <w:r w:rsidRPr="005F3D2D">
        <w:t>Withdrawal of defense, 7.</w:t>
      </w:r>
      <w:r w:rsidR="008A236E" w:rsidRPr="005F3D2D">
        <w:t>9</w:t>
      </w:r>
      <w:r w:rsidR="008A236E">
        <w:t>5</w:t>
      </w:r>
      <w:r w:rsidR="00EF6173" w:rsidRPr="005F3D2D">
        <w:t>–.</w:t>
      </w:r>
      <w:r w:rsidR="008A236E">
        <w:t>99</w:t>
      </w:r>
    </w:p>
    <w:p w14:paraId="317A681B" w14:textId="77777777" w:rsidR="00351F69" w:rsidRPr="005F3D2D" w:rsidRDefault="00351F69" w:rsidP="00351F69">
      <w:pPr>
        <w:pStyle w:val="IndexEntry"/>
      </w:pPr>
    </w:p>
    <w:p w14:paraId="3FF89A9E" w14:textId="77777777" w:rsidR="00351F69" w:rsidRPr="005F3D2D" w:rsidRDefault="00351F69" w:rsidP="00205AA6">
      <w:pPr>
        <w:pStyle w:val="IndexEntry"/>
        <w:keepNext/>
      </w:pPr>
      <w:r w:rsidRPr="005F3D2D">
        <w:rPr>
          <w:rStyle w:val="Index-Term"/>
        </w:rPr>
        <w:t>Duty to Indemnify</w:t>
      </w:r>
    </w:p>
    <w:p w14:paraId="3F506BD3" w14:textId="77777777" w:rsidR="00351F69" w:rsidRPr="005F3D2D" w:rsidRDefault="00EF6173" w:rsidP="00351F69">
      <w:pPr>
        <w:pStyle w:val="IndexEntry"/>
      </w:pPr>
      <w:r w:rsidRPr="005F3D2D">
        <w:t>Attorney fees, 7.</w:t>
      </w:r>
      <w:r w:rsidR="008A236E" w:rsidRPr="005F3D2D">
        <w:t>7</w:t>
      </w:r>
      <w:r w:rsidR="008A236E">
        <w:t>4</w:t>
      </w:r>
    </w:p>
    <w:p w14:paraId="0B4561FC" w14:textId="77777777" w:rsidR="005A042B" w:rsidRPr="005F3D2D" w:rsidRDefault="005A042B" w:rsidP="00D95B16">
      <w:pPr>
        <w:pStyle w:val="IndexEntry"/>
        <w:keepNext/>
      </w:pPr>
      <w:r w:rsidRPr="005F3D2D">
        <w:lastRenderedPageBreak/>
        <w:t>Duty to defend and, 7.37</w:t>
      </w:r>
      <w:r w:rsidR="003D65D5" w:rsidRPr="005F3D2D">
        <w:t>, 7.</w:t>
      </w:r>
      <w:r w:rsidR="008A236E" w:rsidRPr="005F3D2D">
        <w:t>5</w:t>
      </w:r>
      <w:r w:rsidR="008A236E">
        <w:t>1</w:t>
      </w:r>
    </w:p>
    <w:p w14:paraId="7FCCBC56" w14:textId="77777777" w:rsidR="00572A98" w:rsidRPr="005F3D2D" w:rsidRDefault="00572A98" w:rsidP="00351F69">
      <w:pPr>
        <w:pStyle w:val="IndexEntry"/>
      </w:pPr>
      <w:r w:rsidRPr="005F3D2D">
        <w:t>Voluntary payments by insured and, 12.3</w:t>
      </w:r>
      <w:r w:rsidR="00D7142D" w:rsidRPr="005F3D2D">
        <w:t>4</w:t>
      </w:r>
    </w:p>
    <w:p w14:paraId="6C622D7E" w14:textId="77777777" w:rsidR="00351F69" w:rsidRDefault="00351F69" w:rsidP="00351F69">
      <w:pPr>
        <w:pStyle w:val="IndexEntry"/>
      </w:pPr>
    </w:p>
    <w:p w14:paraId="0D783D87" w14:textId="77777777" w:rsidR="009B2A96" w:rsidRPr="005F3D2D" w:rsidRDefault="009B2A96" w:rsidP="00351F69">
      <w:pPr>
        <w:pStyle w:val="IndexEntry"/>
      </w:pPr>
    </w:p>
    <w:p w14:paraId="58DD162B" w14:textId="77777777" w:rsidR="00351F69" w:rsidRPr="005F3D2D" w:rsidRDefault="00351F69" w:rsidP="00D95B16">
      <w:pPr>
        <w:pStyle w:val="IndexLetter"/>
        <w:keepNext/>
      </w:pPr>
      <w:r w:rsidRPr="005F3D2D">
        <w:t>E</w:t>
      </w:r>
    </w:p>
    <w:p w14:paraId="34A85D51" w14:textId="77777777" w:rsidR="00351F69" w:rsidRPr="005F3D2D" w:rsidRDefault="00351F69" w:rsidP="00D95B16">
      <w:pPr>
        <w:pStyle w:val="IndexEntry"/>
        <w:keepNext/>
      </w:pPr>
    </w:p>
    <w:p w14:paraId="3A10C345" w14:textId="77777777" w:rsidR="00351F69" w:rsidRPr="005F3D2D" w:rsidRDefault="00351F69" w:rsidP="00D95B16">
      <w:pPr>
        <w:pStyle w:val="IndexEntry"/>
        <w:keepNext/>
      </w:pPr>
      <w:r w:rsidRPr="005F3D2D">
        <w:rPr>
          <w:rStyle w:val="Index-Term"/>
        </w:rPr>
        <w:t>Economic Loss Doctrine</w:t>
      </w:r>
    </w:p>
    <w:p w14:paraId="301FF58D" w14:textId="0727CB8D" w:rsidR="00351F69" w:rsidRPr="005F3D2D" w:rsidRDefault="00351F69" w:rsidP="00351F69">
      <w:pPr>
        <w:pStyle w:val="IndexEntry"/>
      </w:pPr>
      <w:r w:rsidRPr="005F3D2D">
        <w:t>Generally, 5.</w:t>
      </w:r>
      <w:r w:rsidR="00D4058A">
        <w:t>36</w:t>
      </w:r>
      <w:r w:rsidRPr="005F3D2D">
        <w:t>–.</w:t>
      </w:r>
      <w:r w:rsidR="00747DE3" w:rsidRPr="005F3D2D">
        <w:t>4</w:t>
      </w:r>
      <w:r w:rsidR="00747DE3">
        <w:t>2</w:t>
      </w:r>
    </w:p>
    <w:p w14:paraId="551BE0A3" w14:textId="73B397F5" w:rsidR="00351F69" w:rsidRPr="005F3D2D" w:rsidRDefault="00C30642" w:rsidP="00351F69">
      <w:pPr>
        <w:pStyle w:val="IndexEntry"/>
      </w:pPr>
      <w:r w:rsidRPr="005F3D2D">
        <w:t xml:space="preserve">Business risks, </w:t>
      </w:r>
      <w:r w:rsidR="002C4C56" w:rsidRPr="005F3D2D">
        <w:t>5.</w:t>
      </w:r>
      <w:r w:rsidR="00747DE3" w:rsidRPr="005F3D2D">
        <w:t>2</w:t>
      </w:r>
      <w:r w:rsidR="00747DE3">
        <w:t>4</w:t>
      </w:r>
      <w:r w:rsidR="002C4C56" w:rsidRPr="005F3D2D">
        <w:t xml:space="preserve">, </w:t>
      </w:r>
      <w:r w:rsidR="00691FBD" w:rsidRPr="005F3D2D">
        <w:t>5.</w:t>
      </w:r>
      <w:r w:rsidR="00747DE3" w:rsidRPr="005F3D2D">
        <w:t>1</w:t>
      </w:r>
      <w:r w:rsidR="00747DE3">
        <w:t>49</w:t>
      </w:r>
      <w:r w:rsidR="00691FBD" w:rsidRPr="005F3D2D">
        <w:t>–.</w:t>
      </w:r>
      <w:r w:rsidR="00747DE3" w:rsidRPr="005F3D2D">
        <w:t>1</w:t>
      </w:r>
      <w:r w:rsidR="00747DE3">
        <w:t>68</w:t>
      </w:r>
      <w:r w:rsidRPr="005F3D2D">
        <w:rPr>
          <w:vanish/>
        </w:rPr>
        <w:t>5.167</w:t>
      </w:r>
    </w:p>
    <w:p w14:paraId="2985B2D2" w14:textId="731300DC" w:rsidR="00351F69" w:rsidRPr="005F3D2D" w:rsidRDefault="00351F69" w:rsidP="00D95B16">
      <w:pPr>
        <w:pStyle w:val="IndexEntry"/>
      </w:pPr>
      <w:r w:rsidRPr="005F3D2D">
        <w:t>Disappointed performance expecta</w:t>
      </w:r>
      <w:r w:rsidR="001F0D82" w:rsidRPr="005F3D2D">
        <w:t>tions, 5.</w:t>
      </w:r>
      <w:r w:rsidR="00747DE3">
        <w:t>38</w:t>
      </w:r>
    </w:p>
    <w:p w14:paraId="0929E175" w14:textId="3B14EFF5" w:rsidR="00351F69" w:rsidRPr="005F3D2D" w:rsidRDefault="00B93CD1" w:rsidP="00351F69">
      <w:pPr>
        <w:pStyle w:val="IndexEntry"/>
      </w:pPr>
      <w:r w:rsidRPr="005F3D2D">
        <w:t>Environmental liability, 5.</w:t>
      </w:r>
      <w:r w:rsidR="00747DE3">
        <w:t>195</w:t>
      </w:r>
    </w:p>
    <w:p w14:paraId="26BAFDB4" w14:textId="2D46638B" w:rsidR="00351F69" w:rsidRPr="005F3D2D" w:rsidRDefault="00351F69" w:rsidP="00351F69">
      <w:pPr>
        <w:pStyle w:val="IndexEntry"/>
      </w:pPr>
      <w:r w:rsidRPr="005F3D2D">
        <w:t xml:space="preserve">False advertisements and, </w:t>
      </w:r>
      <w:r w:rsidR="001F0D82" w:rsidRPr="005F3D2D">
        <w:t>5.</w:t>
      </w:r>
      <w:r w:rsidR="00747DE3" w:rsidRPr="005F3D2D">
        <w:t>2</w:t>
      </w:r>
      <w:r w:rsidR="00747DE3">
        <w:t>1</w:t>
      </w:r>
    </w:p>
    <w:p w14:paraId="6EA39EB5" w14:textId="0065A7A9" w:rsidR="00351F69" w:rsidRPr="005F3D2D" w:rsidRDefault="00322A11" w:rsidP="00351F69">
      <w:pPr>
        <w:pStyle w:val="IndexEntry"/>
      </w:pPr>
      <w:r w:rsidRPr="005F3D2D">
        <w:t>Fraud-in-the-</w:t>
      </w:r>
      <w:r w:rsidR="001F0D82" w:rsidRPr="005F3D2D">
        <w:t>inducement exception, 5.</w:t>
      </w:r>
      <w:r w:rsidR="00747DE3" w:rsidRPr="005F3D2D">
        <w:t>4</w:t>
      </w:r>
      <w:r w:rsidR="00747DE3">
        <w:t>1</w:t>
      </w:r>
    </w:p>
    <w:p w14:paraId="160C6810" w14:textId="75746AF3" w:rsidR="00351F69" w:rsidRPr="005F3D2D" w:rsidRDefault="001F0D82" w:rsidP="00351F69">
      <w:pPr>
        <w:pStyle w:val="IndexEntry"/>
      </w:pPr>
      <w:r w:rsidRPr="005F3D2D">
        <w:t xml:space="preserve">Integrated systems, </w:t>
      </w:r>
      <w:r w:rsidR="00B25C5D" w:rsidRPr="005F3D2D">
        <w:t>5.</w:t>
      </w:r>
      <w:r w:rsidR="00747DE3">
        <w:t>38</w:t>
      </w:r>
      <w:r w:rsidR="00B25C5D" w:rsidRPr="005F3D2D">
        <w:t xml:space="preserve">, </w:t>
      </w:r>
      <w:r w:rsidRPr="005F3D2D">
        <w:t>5.</w:t>
      </w:r>
      <w:r w:rsidR="00747DE3">
        <w:t>39</w:t>
      </w:r>
      <w:r w:rsidR="00AD3A80" w:rsidRPr="005F3D2D">
        <w:t>, 5.</w:t>
      </w:r>
      <w:r w:rsidR="00747DE3" w:rsidRPr="005F3D2D">
        <w:t>4</w:t>
      </w:r>
      <w:r w:rsidR="00747DE3">
        <w:t>0</w:t>
      </w:r>
    </w:p>
    <w:p w14:paraId="7500ED46" w14:textId="0E37DF85" w:rsidR="00351F69" w:rsidRPr="005F3D2D" w:rsidRDefault="001F0D82" w:rsidP="00351F69">
      <w:pPr>
        <w:pStyle w:val="IndexEntry"/>
      </w:pPr>
      <w:r w:rsidRPr="005F3D2D">
        <w:t>Service contracts, 5.</w:t>
      </w:r>
      <w:r w:rsidR="00747DE3" w:rsidRPr="005F3D2D">
        <w:t>4</w:t>
      </w:r>
      <w:r w:rsidR="00747DE3">
        <w:t>2</w:t>
      </w:r>
    </w:p>
    <w:p w14:paraId="3F9B90DD" w14:textId="1086B2E2" w:rsidR="00AD3A80" w:rsidRPr="005F3D2D" w:rsidRDefault="00AD3A80" w:rsidP="00351F69">
      <w:pPr>
        <w:pStyle w:val="IndexEntry"/>
      </w:pPr>
      <w:r w:rsidRPr="005F3D2D">
        <w:t>Subcontractors, 5.</w:t>
      </w:r>
      <w:r w:rsidR="00747DE3" w:rsidRPr="005F3D2D">
        <w:t>4</w:t>
      </w:r>
      <w:r w:rsidR="00747DE3">
        <w:t>0</w:t>
      </w:r>
    </w:p>
    <w:p w14:paraId="4E1140A1" w14:textId="77777777" w:rsidR="00351F69" w:rsidRPr="005F3D2D" w:rsidRDefault="00351F69" w:rsidP="00351F69">
      <w:pPr>
        <w:pStyle w:val="IndexEntry"/>
      </w:pPr>
    </w:p>
    <w:p w14:paraId="06E9523C" w14:textId="77777777" w:rsidR="00351F69" w:rsidRPr="005F3D2D" w:rsidRDefault="00351F69" w:rsidP="00D95B16">
      <w:pPr>
        <w:pStyle w:val="IndexEntry"/>
        <w:keepNext/>
      </w:pPr>
      <w:r w:rsidRPr="005F3D2D">
        <w:rPr>
          <w:rStyle w:val="Index-Term"/>
        </w:rPr>
        <w:t>Ejusdem Generis Principle</w:t>
      </w:r>
    </w:p>
    <w:p w14:paraId="400470EF" w14:textId="1D6092B5" w:rsidR="00351F69" w:rsidRPr="005F3D2D" w:rsidRDefault="00351F69" w:rsidP="00351F69">
      <w:pPr>
        <w:pStyle w:val="IndexEntry"/>
      </w:pPr>
      <w:r w:rsidRPr="005F3D2D">
        <w:t xml:space="preserve">Generally, </w:t>
      </w:r>
      <w:r w:rsidR="00C366B4" w:rsidRPr="005F3D2D">
        <w:t>1.</w:t>
      </w:r>
      <w:r w:rsidR="00747DE3">
        <w:t>38</w:t>
      </w:r>
    </w:p>
    <w:p w14:paraId="056D4FF4" w14:textId="2F8CAECD" w:rsidR="00351F69" w:rsidRPr="005F3D2D" w:rsidRDefault="007A37EC" w:rsidP="00351F69">
      <w:pPr>
        <w:pStyle w:val="IndexEntry"/>
      </w:pPr>
      <w:r w:rsidRPr="005F3D2D">
        <w:t>Personal injuries, 5.</w:t>
      </w:r>
      <w:r w:rsidR="00747DE3" w:rsidRPr="005F3D2D">
        <w:t>22</w:t>
      </w:r>
      <w:r w:rsidR="00747DE3">
        <w:t>2</w:t>
      </w:r>
    </w:p>
    <w:p w14:paraId="4DA0EFEC" w14:textId="77777777" w:rsidR="00351F69" w:rsidRPr="005F3D2D" w:rsidRDefault="00351F69" w:rsidP="00351F69">
      <w:pPr>
        <w:pStyle w:val="IndexEntry"/>
      </w:pPr>
    </w:p>
    <w:p w14:paraId="322117FD" w14:textId="77777777" w:rsidR="00351F69" w:rsidRPr="005F3D2D" w:rsidRDefault="00351F69" w:rsidP="00D95B16">
      <w:pPr>
        <w:pStyle w:val="IndexEntry"/>
        <w:keepNext/>
      </w:pPr>
      <w:r w:rsidRPr="005F3D2D">
        <w:rPr>
          <w:rStyle w:val="Index-Term"/>
        </w:rPr>
        <w:t>Emotional Distress</w:t>
      </w:r>
    </w:p>
    <w:p w14:paraId="3AA203ED" w14:textId="77777777" w:rsidR="00351F69" w:rsidRPr="005F3D2D" w:rsidRDefault="00351F69" w:rsidP="00351F69">
      <w:pPr>
        <w:pStyle w:val="IndexEntry"/>
      </w:pPr>
      <w:r w:rsidRPr="005F3D2D">
        <w:t>Automobile liability insu</w:t>
      </w:r>
      <w:r w:rsidR="0045529A" w:rsidRPr="005F3D2D">
        <w:t>rance, limits on liability, 2.</w:t>
      </w:r>
      <w:r w:rsidR="001644F3" w:rsidRPr="005F3D2D">
        <w:t>6</w:t>
      </w:r>
      <w:r w:rsidR="001644F3">
        <w:t>3</w:t>
      </w:r>
    </w:p>
    <w:p w14:paraId="747D6BB8" w14:textId="77777777" w:rsidR="00351F69" w:rsidRPr="005F3D2D" w:rsidRDefault="008A6A6E" w:rsidP="00351F69">
      <w:pPr>
        <w:pStyle w:val="IndexEntry"/>
      </w:pPr>
      <w:r w:rsidRPr="005F3D2D">
        <w:t>Bad-</w:t>
      </w:r>
      <w:r w:rsidR="00351F69" w:rsidRPr="005F3D2D">
        <w:t>faith damages, 9.3</w:t>
      </w:r>
      <w:r w:rsidR="00912B3F" w:rsidRPr="005F3D2D">
        <w:t>9</w:t>
      </w:r>
    </w:p>
    <w:p w14:paraId="0A9A5CC5" w14:textId="73922D1B" w:rsidR="00351F69" w:rsidRPr="005F3D2D" w:rsidRDefault="0045529A" w:rsidP="00351F69">
      <w:pPr>
        <w:pStyle w:val="IndexEntry"/>
      </w:pPr>
      <w:r w:rsidRPr="005F3D2D">
        <w:t>Bodily injury, 2.</w:t>
      </w:r>
      <w:r w:rsidR="001644F3" w:rsidRPr="005F3D2D">
        <w:t>6</w:t>
      </w:r>
      <w:r w:rsidR="001644F3">
        <w:t>3</w:t>
      </w:r>
      <w:r w:rsidR="00DA544D" w:rsidRPr="005F3D2D">
        <w:t xml:space="preserve">, </w:t>
      </w:r>
      <w:r w:rsidR="00C6215D" w:rsidRPr="005F3D2D">
        <w:t>3.</w:t>
      </w:r>
      <w:r w:rsidR="00A20FA6">
        <w:t>29</w:t>
      </w:r>
      <w:r w:rsidR="00C6215D" w:rsidRPr="005F3D2D">
        <w:t xml:space="preserve">, </w:t>
      </w:r>
      <w:r w:rsidR="00DA544D" w:rsidRPr="005F3D2D">
        <w:t>5.</w:t>
      </w:r>
      <w:r w:rsidR="00747DE3">
        <w:t>79</w:t>
      </w:r>
      <w:r w:rsidR="00DA544D" w:rsidRPr="005F3D2D">
        <w:t>–.</w:t>
      </w:r>
      <w:r w:rsidR="00747DE3" w:rsidRPr="005F3D2D">
        <w:t>8</w:t>
      </w:r>
      <w:r w:rsidR="00747DE3">
        <w:t>2</w:t>
      </w:r>
    </w:p>
    <w:p w14:paraId="5EE5ACD5" w14:textId="77777777" w:rsidR="00DA035D" w:rsidRPr="005F3D2D" w:rsidRDefault="00DA035D" w:rsidP="00351F69">
      <w:pPr>
        <w:pStyle w:val="IndexEntry"/>
      </w:pPr>
      <w:r w:rsidRPr="005F3D2D">
        <w:t>Negligent infliction of, 7.23</w:t>
      </w:r>
    </w:p>
    <w:p w14:paraId="2C245B38" w14:textId="77777777" w:rsidR="00351F69" w:rsidRPr="005F3D2D" w:rsidRDefault="00351F69" w:rsidP="00351F69">
      <w:pPr>
        <w:pStyle w:val="IndexEntry"/>
      </w:pPr>
      <w:r w:rsidRPr="005F3D2D">
        <w:t>Witnessing death or serious injury of relative, 2.</w:t>
      </w:r>
      <w:r w:rsidR="001644F3" w:rsidRPr="005F3D2D">
        <w:t>6</w:t>
      </w:r>
      <w:r w:rsidR="001644F3">
        <w:t>3</w:t>
      </w:r>
    </w:p>
    <w:p w14:paraId="09CC4625" w14:textId="77777777" w:rsidR="00351F69" w:rsidRPr="005F3D2D" w:rsidRDefault="00351F69" w:rsidP="00351F69">
      <w:pPr>
        <w:pStyle w:val="IndexEntry"/>
      </w:pPr>
    </w:p>
    <w:p w14:paraId="7CABA1E6" w14:textId="77777777" w:rsidR="00351F69" w:rsidRPr="00D95B16" w:rsidRDefault="00351F69" w:rsidP="00D95B16">
      <w:pPr>
        <w:pStyle w:val="IndexEntry"/>
        <w:keepNext/>
        <w:rPr>
          <w:b/>
        </w:rPr>
      </w:pPr>
      <w:r w:rsidRPr="005F3D2D">
        <w:rPr>
          <w:rStyle w:val="Index-Term"/>
        </w:rPr>
        <w:t>Employee Retirement Income Security Act (ERISA) Payments</w:t>
      </w:r>
    </w:p>
    <w:p w14:paraId="5F6EF80D" w14:textId="77777777" w:rsidR="00351F69" w:rsidRPr="005F3D2D" w:rsidRDefault="006F3BB9" w:rsidP="00351F69">
      <w:pPr>
        <w:pStyle w:val="IndexEntry"/>
      </w:pPr>
      <w:r w:rsidRPr="005F3D2D">
        <w:t>Agent’s knowledge, 10.</w:t>
      </w:r>
      <w:r w:rsidR="00EF44B3" w:rsidRPr="005F3D2D">
        <w:t>14</w:t>
      </w:r>
      <w:r w:rsidR="00EF44B3">
        <w:t>2</w:t>
      </w:r>
    </w:p>
    <w:p w14:paraId="3F2F0289" w14:textId="77777777" w:rsidR="00351F69" w:rsidRPr="005F3D2D" w:rsidRDefault="006F3BB9" w:rsidP="00351F69">
      <w:pPr>
        <w:pStyle w:val="IndexEntry"/>
      </w:pPr>
      <w:r w:rsidRPr="005F3D2D">
        <w:t>Attorney fees, 10.</w:t>
      </w:r>
      <w:r w:rsidR="00EF44B3" w:rsidRPr="005F3D2D">
        <w:t>14</w:t>
      </w:r>
      <w:r w:rsidR="00EF44B3">
        <w:t>4</w:t>
      </w:r>
    </w:p>
    <w:p w14:paraId="09810642" w14:textId="77777777" w:rsidR="00351F69" w:rsidRPr="005F3D2D" w:rsidRDefault="006F3BB9" w:rsidP="00351F69">
      <w:pPr>
        <w:pStyle w:val="IndexEntry"/>
      </w:pPr>
      <w:r w:rsidRPr="005F3D2D">
        <w:t>Checklist, 10.</w:t>
      </w:r>
      <w:r w:rsidR="00EF44B3" w:rsidRPr="005F3D2D">
        <w:t>14</w:t>
      </w:r>
      <w:r w:rsidR="00EF44B3">
        <w:t>5</w:t>
      </w:r>
    </w:p>
    <w:p w14:paraId="35D9C634" w14:textId="77777777" w:rsidR="00A13BE0" w:rsidRPr="005F3D2D" w:rsidRDefault="00A13BE0" w:rsidP="00351F69">
      <w:pPr>
        <w:pStyle w:val="IndexEntry"/>
      </w:pPr>
      <w:r w:rsidRPr="005F3D2D">
        <w:t>Common fund doctrine and, 10.</w:t>
      </w:r>
      <w:r w:rsidR="00EF44B3" w:rsidRPr="005F3D2D">
        <w:t>14</w:t>
      </w:r>
      <w:r w:rsidR="00EF44B3">
        <w:t>4</w:t>
      </w:r>
      <w:r w:rsidR="00C44710" w:rsidRPr="005F3D2D">
        <w:t>, 10.</w:t>
      </w:r>
      <w:r w:rsidR="00EF44B3" w:rsidRPr="005F3D2D">
        <w:t>14</w:t>
      </w:r>
      <w:r w:rsidR="00EF44B3">
        <w:t>5</w:t>
      </w:r>
    </w:p>
    <w:p w14:paraId="7E958384" w14:textId="77777777" w:rsidR="00351F69" w:rsidRPr="005F3D2D" w:rsidRDefault="006F3BB9" w:rsidP="00351F69">
      <w:pPr>
        <w:pStyle w:val="IndexEntry"/>
      </w:pPr>
      <w:r w:rsidRPr="005F3D2D">
        <w:t>Equitable relief, 10.</w:t>
      </w:r>
      <w:r w:rsidR="00EF44B3" w:rsidRPr="005F3D2D">
        <w:t>14</w:t>
      </w:r>
      <w:r w:rsidR="00EF44B3">
        <w:t>3</w:t>
      </w:r>
    </w:p>
    <w:p w14:paraId="48E35BDC" w14:textId="77777777" w:rsidR="008654F0" w:rsidRPr="005F3D2D" w:rsidRDefault="008654F0" w:rsidP="00351F69">
      <w:pPr>
        <w:pStyle w:val="IndexEntry"/>
      </w:pPr>
      <w:r w:rsidRPr="005F3D2D">
        <w:t>Made-whole doctrine and, 10.</w:t>
      </w:r>
      <w:r w:rsidR="00EF44B3" w:rsidRPr="005F3D2D">
        <w:t>14</w:t>
      </w:r>
      <w:r w:rsidR="00EF44B3">
        <w:t>3</w:t>
      </w:r>
      <w:r w:rsidR="00336457" w:rsidRPr="005F3D2D">
        <w:t>, 10.</w:t>
      </w:r>
      <w:r w:rsidR="00EF44B3" w:rsidRPr="005F3D2D">
        <w:t>14</w:t>
      </w:r>
      <w:r w:rsidR="00EF44B3">
        <w:t>5</w:t>
      </w:r>
    </w:p>
    <w:p w14:paraId="5547D8F8" w14:textId="77777777" w:rsidR="00351F69" w:rsidRPr="005F3D2D" w:rsidRDefault="00351F69" w:rsidP="003F4AB1">
      <w:pPr>
        <w:pStyle w:val="IndexEntry"/>
        <w:keepNext/>
      </w:pPr>
      <w:r w:rsidRPr="005F3D2D">
        <w:t>Plan administr</w:t>
      </w:r>
      <w:r w:rsidR="006F3BB9" w:rsidRPr="005F3D2D">
        <w:t>ator discretion, 10.</w:t>
      </w:r>
      <w:r w:rsidR="00EF44B3" w:rsidRPr="005F3D2D">
        <w:t>14</w:t>
      </w:r>
      <w:r w:rsidR="00EF44B3">
        <w:t>0</w:t>
      </w:r>
    </w:p>
    <w:p w14:paraId="405B77F6" w14:textId="77777777" w:rsidR="00F136EC" w:rsidRPr="005F3D2D" w:rsidRDefault="00F136EC" w:rsidP="00351F69">
      <w:pPr>
        <w:pStyle w:val="IndexEntry"/>
      </w:pPr>
      <w:r w:rsidRPr="005F3D2D">
        <w:t xml:space="preserve">Plan language, </w:t>
      </w:r>
      <w:r w:rsidR="008069EC" w:rsidRPr="005F3D2D">
        <w:t>10.</w:t>
      </w:r>
      <w:r w:rsidR="00EF44B3" w:rsidRPr="005F3D2D">
        <w:t>1</w:t>
      </w:r>
      <w:r w:rsidR="00EF44B3">
        <w:t>39</w:t>
      </w:r>
      <w:r w:rsidR="008069EC" w:rsidRPr="005F3D2D">
        <w:t>, 10.</w:t>
      </w:r>
      <w:r w:rsidR="00EF44B3" w:rsidRPr="005F3D2D">
        <w:t>14</w:t>
      </w:r>
      <w:r w:rsidR="00EF44B3">
        <w:t>0</w:t>
      </w:r>
      <w:r w:rsidR="008069EC" w:rsidRPr="005F3D2D">
        <w:t xml:space="preserve">, </w:t>
      </w:r>
      <w:r w:rsidRPr="005F3D2D">
        <w:t>10.</w:t>
      </w:r>
      <w:r w:rsidR="00EF44B3" w:rsidRPr="005F3D2D">
        <w:t>14</w:t>
      </w:r>
      <w:r w:rsidR="00EF44B3">
        <w:t>4</w:t>
      </w:r>
      <w:r w:rsidR="008069EC" w:rsidRPr="005F3D2D">
        <w:t>, 10.</w:t>
      </w:r>
      <w:r w:rsidR="00EF44B3" w:rsidRPr="005F3D2D">
        <w:t>14</w:t>
      </w:r>
      <w:r w:rsidR="00EF44B3">
        <w:t>5</w:t>
      </w:r>
    </w:p>
    <w:p w14:paraId="1015F85B" w14:textId="77777777" w:rsidR="00351F69" w:rsidRPr="005F3D2D" w:rsidRDefault="006F3BB9" w:rsidP="00351F69">
      <w:pPr>
        <w:pStyle w:val="IndexEntry"/>
      </w:pPr>
      <w:r w:rsidRPr="005F3D2D">
        <w:t>Preemption, 10.</w:t>
      </w:r>
      <w:r w:rsidR="00EF44B3" w:rsidRPr="005F3D2D">
        <w:t>1</w:t>
      </w:r>
      <w:r w:rsidR="00EF44B3">
        <w:t>39</w:t>
      </w:r>
    </w:p>
    <w:p w14:paraId="35E56252" w14:textId="77777777" w:rsidR="00351F69" w:rsidRPr="005F3D2D" w:rsidRDefault="006F3BB9" w:rsidP="00351F69">
      <w:pPr>
        <w:pStyle w:val="IndexEntry"/>
      </w:pPr>
      <w:r w:rsidRPr="005F3D2D">
        <w:t>Reimbursement, 10.</w:t>
      </w:r>
      <w:r w:rsidR="00EF44B3" w:rsidRPr="005F3D2D">
        <w:t>14</w:t>
      </w:r>
      <w:r w:rsidR="00EF44B3">
        <w:t>1</w:t>
      </w:r>
    </w:p>
    <w:p w14:paraId="3BF9C486" w14:textId="77777777" w:rsidR="002C760C" w:rsidRPr="005F3D2D" w:rsidRDefault="002C760C" w:rsidP="00351F69">
      <w:pPr>
        <w:pStyle w:val="IndexEntry"/>
      </w:pPr>
      <w:r w:rsidRPr="005F3D2D">
        <w:t>Stop-loss insurance and, 10.</w:t>
      </w:r>
      <w:r w:rsidR="00EF44B3" w:rsidRPr="005F3D2D">
        <w:t>1</w:t>
      </w:r>
      <w:r w:rsidR="00EF44B3">
        <w:t>39</w:t>
      </w:r>
      <w:r w:rsidRPr="005F3D2D">
        <w:t>, 10.</w:t>
      </w:r>
      <w:r w:rsidR="00EF44B3" w:rsidRPr="005F3D2D">
        <w:t>14</w:t>
      </w:r>
      <w:r w:rsidR="00EF44B3">
        <w:t>1</w:t>
      </w:r>
      <w:r w:rsidRPr="005F3D2D">
        <w:t>, 10.</w:t>
      </w:r>
      <w:r w:rsidR="00EF44B3" w:rsidRPr="005F3D2D">
        <w:t>14</w:t>
      </w:r>
      <w:r w:rsidR="00EF44B3">
        <w:t>3</w:t>
      </w:r>
    </w:p>
    <w:p w14:paraId="77F50F42" w14:textId="77777777" w:rsidR="00351F69" w:rsidRPr="005F3D2D" w:rsidRDefault="006F3BB9" w:rsidP="00351F69">
      <w:pPr>
        <w:pStyle w:val="IndexEntry"/>
      </w:pPr>
      <w:r w:rsidRPr="005F3D2D">
        <w:t>Subrogation, 10.</w:t>
      </w:r>
      <w:r w:rsidR="00EF44B3" w:rsidRPr="005F3D2D">
        <w:t>1</w:t>
      </w:r>
      <w:r w:rsidR="00EF44B3">
        <w:t>37</w:t>
      </w:r>
      <w:r w:rsidRPr="005F3D2D">
        <w:t>–.</w:t>
      </w:r>
      <w:r w:rsidR="00EF44B3" w:rsidRPr="005F3D2D">
        <w:t>14</w:t>
      </w:r>
      <w:r w:rsidR="00EF44B3">
        <w:t>5</w:t>
      </w:r>
    </w:p>
    <w:p w14:paraId="0F575B3A" w14:textId="77777777" w:rsidR="00351F69" w:rsidRPr="005F3D2D" w:rsidRDefault="00351F69" w:rsidP="00351F69">
      <w:pPr>
        <w:pStyle w:val="IndexEntry"/>
      </w:pPr>
    </w:p>
    <w:p w14:paraId="25538A7A" w14:textId="77777777" w:rsidR="00351F69" w:rsidRPr="005F3D2D" w:rsidRDefault="00351F69" w:rsidP="00D95B16">
      <w:pPr>
        <w:pStyle w:val="IndexEntry"/>
        <w:keepNext/>
      </w:pPr>
      <w:r w:rsidRPr="005F3D2D">
        <w:rPr>
          <w:rStyle w:val="Index-Term"/>
        </w:rPr>
        <w:t>Endorsements</w:t>
      </w:r>
    </w:p>
    <w:p w14:paraId="10F42BF6" w14:textId="60907FB0" w:rsidR="00351F69" w:rsidRDefault="00351F69" w:rsidP="00351F69">
      <w:pPr>
        <w:pStyle w:val="IndexEntry"/>
      </w:pPr>
      <w:r w:rsidRPr="005F3D2D">
        <w:t xml:space="preserve">Insurance contracts, </w:t>
      </w:r>
      <w:r w:rsidR="00C366B4" w:rsidRPr="005F3D2D">
        <w:t>1.</w:t>
      </w:r>
      <w:r w:rsidR="004757F2" w:rsidRPr="005F3D2D">
        <w:t>4</w:t>
      </w:r>
      <w:r w:rsidR="004757F2">
        <w:t>3</w:t>
      </w:r>
    </w:p>
    <w:p w14:paraId="227F5A88" w14:textId="77777777" w:rsidR="00A8674F" w:rsidRPr="005F3D2D" w:rsidRDefault="00A8674F" w:rsidP="00351F69">
      <w:pPr>
        <w:pStyle w:val="IndexEntry"/>
      </w:pPr>
    </w:p>
    <w:p w14:paraId="00AFBB63" w14:textId="77777777" w:rsidR="00351F69" w:rsidRPr="005F3D2D" w:rsidRDefault="00351F69" w:rsidP="00D95B16">
      <w:pPr>
        <w:pStyle w:val="IndexEntry"/>
        <w:keepNext/>
      </w:pPr>
      <w:r w:rsidRPr="005F3D2D">
        <w:rPr>
          <w:rStyle w:val="Index-Term"/>
        </w:rPr>
        <w:t>Environmental Liability</w:t>
      </w:r>
    </w:p>
    <w:p w14:paraId="70B466E8" w14:textId="77777777" w:rsidR="00351F69" w:rsidRPr="005F3D2D" w:rsidRDefault="008B6C82" w:rsidP="00351F69">
      <w:pPr>
        <w:pStyle w:val="IndexEntry"/>
      </w:pPr>
      <w:r w:rsidRPr="005F3D2D">
        <w:t>Generally, 5.</w:t>
      </w:r>
      <w:r w:rsidR="009B3D66" w:rsidRPr="005F3D2D">
        <w:t>19</w:t>
      </w:r>
      <w:r w:rsidR="009B3D66">
        <w:t>2</w:t>
      </w:r>
    </w:p>
    <w:p w14:paraId="53DCCDFB" w14:textId="5D5B7045" w:rsidR="00351F69" w:rsidRPr="005F3D2D" w:rsidRDefault="00351F69" w:rsidP="00351F69">
      <w:pPr>
        <w:pStyle w:val="IndexEntry"/>
      </w:pPr>
      <w:r w:rsidRPr="005F3D2D">
        <w:t>Abs</w:t>
      </w:r>
      <w:r w:rsidR="008B6C82" w:rsidRPr="005F3D2D">
        <w:t>olute pollution exclusion, 5.</w:t>
      </w:r>
      <w:r w:rsidR="00747DE3" w:rsidRPr="005F3D2D">
        <w:t>1</w:t>
      </w:r>
      <w:r w:rsidR="00747DE3">
        <w:t>89</w:t>
      </w:r>
      <w:r w:rsidR="008B6C82" w:rsidRPr="005F3D2D">
        <w:t>, 5.</w:t>
      </w:r>
      <w:r w:rsidR="00747DE3">
        <w:t>198</w:t>
      </w:r>
      <w:r w:rsidRPr="005F3D2D">
        <w:t>–.</w:t>
      </w:r>
      <w:r w:rsidR="00747DE3" w:rsidRPr="005F3D2D">
        <w:t>2</w:t>
      </w:r>
      <w:r w:rsidR="00747DE3">
        <w:t>15</w:t>
      </w:r>
      <w:r w:rsidRPr="005F3D2D">
        <w:t xml:space="preserve">.  </w:t>
      </w:r>
      <w:r w:rsidRPr="005F3D2D">
        <w:rPr>
          <w:i/>
        </w:rPr>
        <w:t>See also</w:t>
      </w:r>
      <w:r w:rsidRPr="005F3D2D">
        <w:t xml:space="preserve"> Absolute Pollution</w:t>
      </w:r>
    </w:p>
    <w:p w14:paraId="58D6FF02" w14:textId="2B2BE794" w:rsidR="00351F69" w:rsidRPr="005F3D2D" w:rsidRDefault="008B6C82" w:rsidP="00351F69">
      <w:pPr>
        <w:pStyle w:val="IndexEntry"/>
      </w:pPr>
      <w:r w:rsidRPr="005F3D2D">
        <w:t>Burden of proof, 5.</w:t>
      </w:r>
      <w:r w:rsidR="00747DE3" w:rsidRPr="005F3D2D">
        <w:t>19</w:t>
      </w:r>
      <w:r w:rsidR="00747DE3">
        <w:t>4</w:t>
      </w:r>
    </w:p>
    <w:p w14:paraId="4B01CDFC" w14:textId="34A3052D" w:rsidR="00351F69" w:rsidRPr="005F3D2D" w:rsidRDefault="008B6C82" w:rsidP="00351F69">
      <w:pPr>
        <w:pStyle w:val="IndexEntry"/>
      </w:pPr>
      <w:r w:rsidRPr="005F3D2D">
        <w:t>Cleanup costs as damages, 5.</w:t>
      </w:r>
      <w:r w:rsidR="00747DE3" w:rsidRPr="005F3D2D">
        <w:t>1</w:t>
      </w:r>
      <w:r w:rsidR="00747DE3">
        <w:t>89</w:t>
      </w:r>
      <w:r w:rsidRPr="005F3D2D">
        <w:t>, 5.</w:t>
      </w:r>
      <w:r w:rsidR="00747DE3" w:rsidRPr="005F3D2D">
        <w:t>19</w:t>
      </w:r>
      <w:r w:rsidR="00747DE3">
        <w:t>2</w:t>
      </w:r>
    </w:p>
    <w:p w14:paraId="1F4829B8" w14:textId="3F9B1457" w:rsidR="00351F69" w:rsidRPr="005F3D2D" w:rsidRDefault="00AB33A5" w:rsidP="00351F69">
      <w:pPr>
        <w:pStyle w:val="IndexEntry"/>
      </w:pPr>
      <w:r w:rsidRPr="005F3D2D">
        <w:t>Continuing damages, 5.</w:t>
      </w:r>
      <w:r w:rsidR="00747DE3" w:rsidRPr="005F3D2D">
        <w:t>5</w:t>
      </w:r>
      <w:r w:rsidR="00747DE3">
        <w:t>2</w:t>
      </w:r>
    </w:p>
    <w:p w14:paraId="2E754446" w14:textId="3F85991C" w:rsidR="00351F69" w:rsidRPr="005F3D2D" w:rsidRDefault="0041117C" w:rsidP="00351F69">
      <w:pPr>
        <w:pStyle w:val="IndexEntry"/>
      </w:pPr>
      <w:r w:rsidRPr="005F3D2D">
        <w:t>Damages recoverable, 1.</w:t>
      </w:r>
      <w:r w:rsidR="004757F2">
        <w:t>60</w:t>
      </w:r>
      <w:r w:rsidR="008B6C82" w:rsidRPr="005F3D2D">
        <w:t>, 5.</w:t>
      </w:r>
      <w:r w:rsidR="00747DE3" w:rsidRPr="005F3D2D">
        <w:t>1</w:t>
      </w:r>
      <w:r w:rsidR="00747DE3">
        <w:t>89</w:t>
      </w:r>
      <w:r w:rsidR="00351F69" w:rsidRPr="005F3D2D">
        <w:t>, 5.</w:t>
      </w:r>
      <w:r w:rsidR="00747DE3" w:rsidRPr="005F3D2D">
        <w:t>19</w:t>
      </w:r>
      <w:r w:rsidR="00747DE3">
        <w:t>2</w:t>
      </w:r>
      <w:r w:rsidR="008B6C82" w:rsidRPr="005F3D2D">
        <w:t>, 5.</w:t>
      </w:r>
      <w:r w:rsidR="00747DE3">
        <w:t>195</w:t>
      </w:r>
    </w:p>
    <w:p w14:paraId="63C8EF65" w14:textId="1FEF4CA1" w:rsidR="00351F69" w:rsidRPr="005F3D2D" w:rsidRDefault="008B6C82" w:rsidP="00351F69">
      <w:pPr>
        <w:pStyle w:val="IndexEntry"/>
      </w:pPr>
      <w:r w:rsidRPr="005F3D2D">
        <w:t>Fire, 5.</w:t>
      </w:r>
      <w:r w:rsidR="00747DE3" w:rsidRPr="005F3D2D">
        <w:t>2</w:t>
      </w:r>
      <w:r w:rsidR="00747DE3">
        <w:t>06</w:t>
      </w:r>
    </w:p>
    <w:p w14:paraId="2E94D7D9" w14:textId="60F47EA1" w:rsidR="00351F69" w:rsidRPr="005F3D2D" w:rsidRDefault="00351F69" w:rsidP="00351F69">
      <w:pPr>
        <w:pStyle w:val="IndexEntry"/>
      </w:pPr>
      <w:r w:rsidRPr="005F3D2D">
        <w:t xml:space="preserve">Fortuity, </w:t>
      </w:r>
      <w:r w:rsidR="00631CA4" w:rsidRPr="005F3D2D">
        <w:t>1.8</w:t>
      </w:r>
      <w:r w:rsidRPr="005F3D2D">
        <w:t>–.</w:t>
      </w:r>
      <w:r w:rsidR="004757F2" w:rsidRPr="005F3D2D">
        <w:t>1</w:t>
      </w:r>
      <w:r w:rsidR="004757F2">
        <w:t>2</w:t>
      </w:r>
      <w:r w:rsidR="008B6C82" w:rsidRPr="005F3D2D">
        <w:t>, 5.</w:t>
      </w:r>
      <w:r w:rsidR="00747DE3">
        <w:t>196</w:t>
      </w:r>
    </w:p>
    <w:p w14:paraId="1F2977BA" w14:textId="183F4114" w:rsidR="00351F69" w:rsidRPr="005F3D2D" w:rsidRDefault="008B6C82" w:rsidP="00351F69">
      <w:pPr>
        <w:pStyle w:val="IndexEntry"/>
      </w:pPr>
      <w:r w:rsidRPr="005F3D2D">
        <w:t>Fuel spill, 5.</w:t>
      </w:r>
      <w:r w:rsidR="00747DE3" w:rsidRPr="005F3D2D">
        <w:t>2</w:t>
      </w:r>
      <w:r w:rsidR="00747DE3">
        <w:t>09</w:t>
      </w:r>
    </w:p>
    <w:p w14:paraId="14E2D086" w14:textId="33DD6755" w:rsidR="00351F69" w:rsidRPr="005F3D2D" w:rsidRDefault="00DA544D" w:rsidP="00351F69">
      <w:pPr>
        <w:pStyle w:val="IndexEntry"/>
      </w:pPr>
      <w:r w:rsidRPr="005F3D2D">
        <w:t>Groundwater, 5.</w:t>
      </w:r>
      <w:r w:rsidR="00747DE3">
        <w:t>89</w:t>
      </w:r>
      <w:r w:rsidR="00737AC9" w:rsidRPr="005F3D2D">
        <w:t>, 5.</w:t>
      </w:r>
      <w:r w:rsidR="00747DE3">
        <w:t>197</w:t>
      </w:r>
      <w:r w:rsidR="00737AC9" w:rsidRPr="005F3D2D">
        <w:t>, 5.</w:t>
      </w:r>
      <w:r w:rsidR="00747DE3" w:rsidRPr="005F3D2D">
        <w:t>21</w:t>
      </w:r>
      <w:r w:rsidR="00747DE3">
        <w:t>0</w:t>
      </w:r>
    </w:p>
    <w:p w14:paraId="5C664FC3" w14:textId="43AD6324" w:rsidR="00351F69" w:rsidRPr="005F3D2D" w:rsidRDefault="00351F69" w:rsidP="00351F69">
      <w:pPr>
        <w:pStyle w:val="IndexEntry"/>
      </w:pPr>
      <w:r w:rsidRPr="005F3D2D">
        <w:t xml:space="preserve">Known loss, </w:t>
      </w:r>
      <w:r w:rsidR="00631CA4" w:rsidRPr="005F3D2D">
        <w:t>1.8</w:t>
      </w:r>
      <w:r w:rsidRPr="005F3D2D">
        <w:t>–.</w:t>
      </w:r>
      <w:r w:rsidR="004757F2" w:rsidRPr="005F3D2D">
        <w:t>1</w:t>
      </w:r>
      <w:r w:rsidR="004757F2">
        <w:t>2</w:t>
      </w:r>
      <w:r w:rsidR="008B6C82" w:rsidRPr="005F3D2D">
        <w:t>, 5.</w:t>
      </w:r>
      <w:r w:rsidR="00747DE3">
        <w:t>196</w:t>
      </w:r>
    </w:p>
    <w:p w14:paraId="5C0ED6B0" w14:textId="27C58F7A" w:rsidR="00351F69" w:rsidRPr="005F3D2D" w:rsidRDefault="00351F69" w:rsidP="00351F69">
      <w:pPr>
        <w:pStyle w:val="IndexEntry"/>
      </w:pPr>
      <w:r w:rsidRPr="005F3D2D">
        <w:t xml:space="preserve">Loss in progress, </w:t>
      </w:r>
      <w:r w:rsidR="00631CA4" w:rsidRPr="005F3D2D">
        <w:t>1.8–.</w:t>
      </w:r>
      <w:r w:rsidR="004757F2" w:rsidRPr="005F3D2D">
        <w:t>1</w:t>
      </w:r>
      <w:r w:rsidR="004757F2">
        <w:t>2</w:t>
      </w:r>
      <w:r w:rsidR="008B6C82" w:rsidRPr="005F3D2D">
        <w:t>, 5.</w:t>
      </w:r>
      <w:r w:rsidR="00747DE3">
        <w:t>196</w:t>
      </w:r>
    </w:p>
    <w:p w14:paraId="404EF887" w14:textId="573EB8AC" w:rsidR="00351F69" w:rsidRPr="005F3D2D" w:rsidRDefault="00631CA4" w:rsidP="00351F69">
      <w:pPr>
        <w:pStyle w:val="IndexEntry"/>
      </w:pPr>
      <w:r w:rsidRPr="005F3D2D">
        <w:t>Owned-</w:t>
      </w:r>
      <w:r w:rsidR="008B6C82" w:rsidRPr="005F3D2D">
        <w:t>property exclusion, 5.</w:t>
      </w:r>
      <w:r w:rsidR="00747DE3">
        <w:t>197</w:t>
      </w:r>
    </w:p>
    <w:p w14:paraId="30A11DAC" w14:textId="4CC6797E" w:rsidR="00351F69" w:rsidRPr="005F3D2D" w:rsidRDefault="008B6C82" w:rsidP="00351F69">
      <w:pPr>
        <w:pStyle w:val="IndexEntry"/>
      </w:pPr>
      <w:r w:rsidRPr="005F3D2D">
        <w:t>Paint chips, 5.</w:t>
      </w:r>
      <w:r w:rsidR="00747DE3" w:rsidRPr="005F3D2D">
        <w:t>21</w:t>
      </w:r>
      <w:r w:rsidR="00747DE3">
        <w:t>4</w:t>
      </w:r>
    </w:p>
    <w:p w14:paraId="2FFC2607" w14:textId="425ABFEA" w:rsidR="00351F69" w:rsidRPr="005F3D2D" w:rsidRDefault="00631CA4" w:rsidP="00351F69">
      <w:pPr>
        <w:pStyle w:val="IndexEntry"/>
      </w:pPr>
      <w:r w:rsidRPr="005F3D2D">
        <w:t>Personal</w:t>
      </w:r>
      <w:r w:rsidR="006D3E31">
        <w:t xml:space="preserve"> </w:t>
      </w:r>
      <w:r w:rsidR="008B6C82" w:rsidRPr="005F3D2D">
        <w:t>injury coverage, 5.</w:t>
      </w:r>
      <w:r w:rsidR="00747DE3" w:rsidRPr="005F3D2D">
        <w:t>19</w:t>
      </w:r>
      <w:r w:rsidR="00747DE3">
        <w:t>2</w:t>
      </w:r>
    </w:p>
    <w:p w14:paraId="774BAC83" w14:textId="22D091DF" w:rsidR="006F1595" w:rsidRPr="005F3D2D" w:rsidRDefault="006F1595" w:rsidP="00351F69">
      <w:pPr>
        <w:pStyle w:val="IndexEntry"/>
      </w:pPr>
      <w:r w:rsidRPr="005F3D2D">
        <w:t>Potentially responsible party (PRP), 5.</w:t>
      </w:r>
      <w:r w:rsidR="00747DE3" w:rsidRPr="005F3D2D">
        <w:t>1</w:t>
      </w:r>
      <w:r w:rsidR="00747DE3">
        <w:t>89</w:t>
      </w:r>
      <w:r w:rsidRPr="005F3D2D">
        <w:t>, 5.</w:t>
      </w:r>
      <w:r w:rsidR="00747DE3" w:rsidRPr="005F3D2D">
        <w:t>19</w:t>
      </w:r>
      <w:r w:rsidR="00747DE3">
        <w:t>1</w:t>
      </w:r>
      <w:r w:rsidRPr="005F3D2D">
        <w:t>, 5.</w:t>
      </w:r>
      <w:r w:rsidR="00747DE3" w:rsidRPr="005F3D2D">
        <w:t>19</w:t>
      </w:r>
      <w:r w:rsidR="00747DE3">
        <w:t>2</w:t>
      </w:r>
    </w:p>
    <w:p w14:paraId="2D2612DB" w14:textId="554B3340" w:rsidR="00351F69" w:rsidRPr="005F3D2D" w:rsidRDefault="008B6C82" w:rsidP="00351F69">
      <w:pPr>
        <w:pStyle w:val="IndexEntry"/>
      </w:pPr>
      <w:r w:rsidRPr="005F3D2D">
        <w:t>Product fouled, 5.</w:t>
      </w:r>
      <w:r w:rsidR="00747DE3" w:rsidRPr="005F3D2D">
        <w:t>2</w:t>
      </w:r>
      <w:r w:rsidR="00747DE3">
        <w:t>05</w:t>
      </w:r>
    </w:p>
    <w:p w14:paraId="28AE1960" w14:textId="52C603F9" w:rsidR="00351F69" w:rsidRPr="005F3D2D" w:rsidRDefault="008B6C82" w:rsidP="00351F69">
      <w:pPr>
        <w:pStyle w:val="IndexEntry"/>
      </w:pPr>
      <w:r w:rsidRPr="005F3D2D">
        <w:t>Public trust doctrine, 5.</w:t>
      </w:r>
      <w:r w:rsidR="00747DE3">
        <w:t>189</w:t>
      </w:r>
    </w:p>
    <w:p w14:paraId="3A104C18" w14:textId="47B722D5" w:rsidR="006C72E7" w:rsidRPr="005F3D2D" w:rsidRDefault="006C72E7" w:rsidP="00351F69">
      <w:pPr>
        <w:pStyle w:val="IndexEntry"/>
      </w:pPr>
      <w:r w:rsidRPr="005F3D2D">
        <w:t>Remediation, 5.28, 5.</w:t>
      </w:r>
      <w:r w:rsidR="00747DE3" w:rsidRPr="005F3D2D">
        <w:t>5</w:t>
      </w:r>
      <w:r w:rsidR="00747DE3">
        <w:t>2</w:t>
      </w:r>
      <w:r w:rsidRPr="005F3D2D">
        <w:t>, 5.</w:t>
      </w:r>
      <w:r w:rsidR="00747DE3" w:rsidRPr="005F3D2D">
        <w:t>1</w:t>
      </w:r>
      <w:r w:rsidR="00747DE3">
        <w:t>89</w:t>
      </w:r>
      <w:r w:rsidRPr="005F3D2D">
        <w:t>, 5.</w:t>
      </w:r>
      <w:r w:rsidR="00747DE3" w:rsidRPr="005F3D2D">
        <w:t>19</w:t>
      </w:r>
      <w:r w:rsidR="00747DE3">
        <w:t>1</w:t>
      </w:r>
      <w:r w:rsidRPr="005F3D2D">
        <w:t>, 5.</w:t>
      </w:r>
      <w:r w:rsidR="00747DE3" w:rsidRPr="005F3D2D">
        <w:t>19</w:t>
      </w:r>
      <w:r w:rsidR="00747DE3">
        <w:t>2</w:t>
      </w:r>
      <w:r w:rsidRPr="005F3D2D">
        <w:t>, 5.</w:t>
      </w:r>
      <w:r w:rsidR="00747DE3">
        <w:t>197</w:t>
      </w:r>
      <w:r w:rsidRPr="005F3D2D">
        <w:t>, 5.</w:t>
      </w:r>
      <w:r w:rsidR="00747DE3" w:rsidRPr="005F3D2D">
        <w:t>2</w:t>
      </w:r>
      <w:r w:rsidR="00747DE3">
        <w:t>09</w:t>
      </w:r>
      <w:r w:rsidRPr="005F3D2D">
        <w:t>, 5.</w:t>
      </w:r>
      <w:r w:rsidR="00747DE3" w:rsidRPr="005F3D2D">
        <w:t>21</w:t>
      </w:r>
      <w:r w:rsidR="00747DE3">
        <w:t>0</w:t>
      </w:r>
    </w:p>
    <w:p w14:paraId="1E4414DB" w14:textId="7ED10C27" w:rsidR="00351F69" w:rsidRPr="005F3D2D" w:rsidRDefault="00B823B1" w:rsidP="00351F69">
      <w:pPr>
        <w:pStyle w:val="IndexEntry"/>
      </w:pPr>
      <w:r w:rsidRPr="005F3D2D">
        <w:t>Sewer backup, 5.</w:t>
      </w:r>
      <w:r w:rsidR="00747DE3" w:rsidRPr="005F3D2D">
        <w:t>21</w:t>
      </w:r>
      <w:r w:rsidR="00747DE3">
        <w:t>2</w:t>
      </w:r>
    </w:p>
    <w:p w14:paraId="34E0CAC2" w14:textId="185B39C3" w:rsidR="00351F69" w:rsidRPr="005F3D2D" w:rsidRDefault="00B823B1" w:rsidP="00351F69">
      <w:pPr>
        <w:pStyle w:val="IndexEntry"/>
      </w:pPr>
      <w:r w:rsidRPr="005F3D2D">
        <w:t>Sick building, 5.</w:t>
      </w:r>
      <w:r w:rsidR="00747DE3" w:rsidRPr="005F3D2D">
        <w:t>2</w:t>
      </w:r>
      <w:r w:rsidR="00747DE3">
        <w:t>08</w:t>
      </w:r>
    </w:p>
    <w:p w14:paraId="2ECF4CF8" w14:textId="7EC3B0AC" w:rsidR="00351F69" w:rsidRPr="005F3D2D" w:rsidRDefault="00DA544D" w:rsidP="00351F69">
      <w:pPr>
        <w:pStyle w:val="IndexEntry"/>
      </w:pPr>
      <w:r w:rsidRPr="005F3D2D">
        <w:t>Soil damages, 5.</w:t>
      </w:r>
      <w:r w:rsidR="00747DE3">
        <w:t>89</w:t>
      </w:r>
    </w:p>
    <w:p w14:paraId="61C88D6C" w14:textId="0A58CE23" w:rsidR="00351F69" w:rsidRPr="005F3D2D" w:rsidRDefault="00351F69" w:rsidP="00351F69">
      <w:pPr>
        <w:pStyle w:val="IndexEntry"/>
      </w:pPr>
      <w:r w:rsidRPr="005F3D2D">
        <w:t>Sudden and accidental exception</w:t>
      </w:r>
      <w:r w:rsidR="00B823B1" w:rsidRPr="005F3D2D">
        <w:t>, 5.</w:t>
      </w:r>
      <w:r w:rsidR="00747DE3" w:rsidRPr="005F3D2D">
        <w:t>19</w:t>
      </w:r>
      <w:r w:rsidR="00747DE3">
        <w:t>0</w:t>
      </w:r>
    </w:p>
    <w:p w14:paraId="65E66570" w14:textId="7BA5795C" w:rsidR="00351F69" w:rsidRPr="005F3D2D" w:rsidRDefault="00B823B1" w:rsidP="00351F69">
      <w:pPr>
        <w:pStyle w:val="IndexEntry"/>
      </w:pPr>
      <w:r w:rsidRPr="005F3D2D">
        <w:t>Suit defined, 5.</w:t>
      </w:r>
      <w:r w:rsidR="00747DE3" w:rsidRPr="005F3D2D">
        <w:t>19</w:t>
      </w:r>
      <w:r w:rsidR="00747DE3">
        <w:t>1</w:t>
      </w:r>
    </w:p>
    <w:p w14:paraId="52CE6788" w14:textId="77777777" w:rsidR="00351F69" w:rsidRPr="005F3D2D" w:rsidRDefault="00351F69" w:rsidP="00351F69">
      <w:pPr>
        <w:pStyle w:val="IndexEntry"/>
      </w:pPr>
    </w:p>
    <w:p w14:paraId="5366B12F" w14:textId="77777777" w:rsidR="00351F69" w:rsidRPr="005F3D2D" w:rsidRDefault="008A6A6E" w:rsidP="00D95B16">
      <w:pPr>
        <w:pStyle w:val="IndexEntry"/>
        <w:keepNext/>
      </w:pPr>
      <w:r w:rsidRPr="005F3D2D">
        <w:rPr>
          <w:rStyle w:val="Index-Term"/>
        </w:rPr>
        <w:lastRenderedPageBreak/>
        <w:t>Equality-of-</w:t>
      </w:r>
      <w:r w:rsidR="002D6026" w:rsidRPr="005F3D2D">
        <w:rPr>
          <w:rStyle w:val="Index-Term"/>
        </w:rPr>
        <w:t>C</w:t>
      </w:r>
      <w:r w:rsidR="009F6D62" w:rsidRPr="005F3D2D">
        <w:rPr>
          <w:rStyle w:val="Index-Term"/>
        </w:rPr>
        <w:t xml:space="preserve">onsideration </w:t>
      </w:r>
      <w:r w:rsidR="00351F69" w:rsidRPr="005F3D2D">
        <w:rPr>
          <w:rStyle w:val="Index-Term"/>
        </w:rPr>
        <w:t>Test</w:t>
      </w:r>
    </w:p>
    <w:p w14:paraId="25A83DAE" w14:textId="77777777" w:rsidR="00351F69" w:rsidRPr="005F3D2D" w:rsidRDefault="00351F69" w:rsidP="00351F69">
      <w:pPr>
        <w:pStyle w:val="IndexEntry"/>
      </w:pPr>
      <w:r w:rsidRPr="005F3D2D">
        <w:t>Third-party bad faith, 8.9</w:t>
      </w:r>
    </w:p>
    <w:p w14:paraId="4252FB60" w14:textId="77777777" w:rsidR="00351F69" w:rsidRPr="005F3D2D" w:rsidRDefault="00351F69" w:rsidP="00351F69">
      <w:pPr>
        <w:pStyle w:val="IndexEntry"/>
      </w:pPr>
    </w:p>
    <w:p w14:paraId="04827070" w14:textId="77777777" w:rsidR="00351F69" w:rsidRPr="005F3D2D" w:rsidRDefault="00351F69" w:rsidP="003F4AB1">
      <w:pPr>
        <w:pStyle w:val="IndexEntry"/>
        <w:keepNext/>
      </w:pPr>
      <w:r w:rsidRPr="005F3D2D">
        <w:rPr>
          <w:rStyle w:val="Index-Term"/>
        </w:rPr>
        <w:t>Estoppel</w:t>
      </w:r>
    </w:p>
    <w:p w14:paraId="1B203502" w14:textId="77777777" w:rsidR="003C218C" w:rsidRPr="005F3D2D" w:rsidRDefault="003C218C" w:rsidP="00351F69">
      <w:pPr>
        <w:pStyle w:val="IndexEntry"/>
      </w:pPr>
      <w:r w:rsidRPr="005F3D2D">
        <w:t>Arbitration, 3.</w:t>
      </w:r>
      <w:r w:rsidR="00536B5D">
        <w:t>84</w:t>
      </w:r>
    </w:p>
    <w:p w14:paraId="3D9E49AB" w14:textId="79752456" w:rsidR="00351F69" w:rsidRPr="005F3D2D" w:rsidRDefault="0034678A" w:rsidP="00351F69">
      <w:pPr>
        <w:pStyle w:val="IndexEntry"/>
      </w:pPr>
      <w:r w:rsidRPr="005F3D2D">
        <w:t>Coverage clause, 11.</w:t>
      </w:r>
      <w:r w:rsidR="00206315" w:rsidRPr="005F3D2D">
        <w:t>8</w:t>
      </w:r>
      <w:r w:rsidR="00206315">
        <w:t>5</w:t>
      </w:r>
    </w:p>
    <w:p w14:paraId="7C7D0AF2" w14:textId="7FE440CF" w:rsidR="00351F69" w:rsidRPr="005F3D2D" w:rsidRDefault="00351F69" w:rsidP="003F4AB1">
      <w:pPr>
        <w:pStyle w:val="IndexEntry"/>
      </w:pPr>
      <w:r w:rsidRPr="005F3D2D">
        <w:t>Creation of coverage with prohi</w:t>
      </w:r>
      <w:r w:rsidR="00226DAF" w:rsidRPr="005F3D2D">
        <w:t>bited, 11.</w:t>
      </w:r>
      <w:r w:rsidR="00206315" w:rsidRPr="005F3D2D">
        <w:t>8</w:t>
      </w:r>
      <w:r w:rsidR="00206315">
        <w:t>4</w:t>
      </w:r>
    </w:p>
    <w:p w14:paraId="6419E058" w14:textId="72974BEB" w:rsidR="00351F69" w:rsidRPr="005F3D2D" w:rsidRDefault="00226DAF" w:rsidP="00351F69">
      <w:pPr>
        <w:pStyle w:val="IndexEntry"/>
      </w:pPr>
      <w:r w:rsidRPr="005F3D2D">
        <w:t>Duty to defend and, 11.</w:t>
      </w:r>
      <w:r w:rsidR="00206315" w:rsidRPr="005F3D2D">
        <w:t>10</w:t>
      </w:r>
      <w:r w:rsidR="00206315">
        <w:t>1</w:t>
      </w:r>
    </w:p>
    <w:p w14:paraId="4FC088AD" w14:textId="41A3D20D" w:rsidR="00351F69" w:rsidRPr="005F3D2D" w:rsidRDefault="00351F69" w:rsidP="003F4AB1">
      <w:pPr>
        <w:pStyle w:val="IndexEntry"/>
      </w:pPr>
      <w:r w:rsidRPr="005F3D2D">
        <w:t>Expansion of coverage with prohi</w:t>
      </w:r>
      <w:r w:rsidR="00226DAF" w:rsidRPr="005F3D2D">
        <w:t>bited, 11.</w:t>
      </w:r>
      <w:r w:rsidR="00206315" w:rsidRPr="005F3D2D">
        <w:t>8</w:t>
      </w:r>
      <w:r w:rsidR="00206315">
        <w:t>4</w:t>
      </w:r>
    </w:p>
    <w:p w14:paraId="28484697" w14:textId="77777777" w:rsidR="00351F69" w:rsidRPr="005F3D2D" w:rsidRDefault="00096C27" w:rsidP="00351F69">
      <w:pPr>
        <w:pStyle w:val="IndexEntry"/>
      </w:pPr>
      <w:r w:rsidRPr="005F3D2D">
        <w:t>Failure to defend, 7.</w:t>
      </w:r>
      <w:r w:rsidR="008A236E" w:rsidRPr="005F3D2D">
        <w:t>6</w:t>
      </w:r>
      <w:r w:rsidR="008A236E">
        <w:t>2</w:t>
      </w:r>
      <w:r w:rsidR="00351F69" w:rsidRPr="005F3D2D">
        <w:t>, 7.</w:t>
      </w:r>
      <w:r w:rsidR="008A236E" w:rsidRPr="005F3D2D">
        <w:t>6</w:t>
      </w:r>
      <w:r w:rsidR="008A236E">
        <w:t>4</w:t>
      </w:r>
      <w:r w:rsidR="00351F69" w:rsidRPr="005F3D2D">
        <w:t>–.</w:t>
      </w:r>
      <w:r w:rsidR="008A236E">
        <w:t>67</w:t>
      </w:r>
    </w:p>
    <w:p w14:paraId="77C8DE5A" w14:textId="48A8A430" w:rsidR="00351F69" w:rsidRPr="005F3D2D" w:rsidRDefault="0034678A" w:rsidP="00351F69">
      <w:pPr>
        <w:pStyle w:val="IndexEntry"/>
      </w:pPr>
      <w:r w:rsidRPr="005F3D2D">
        <w:t>Forfeiture clause, 11.</w:t>
      </w:r>
      <w:r w:rsidR="00206315" w:rsidRPr="005F3D2D">
        <w:t>8</w:t>
      </w:r>
      <w:r w:rsidR="00206315">
        <w:t>5</w:t>
      </w:r>
    </w:p>
    <w:p w14:paraId="7007182E" w14:textId="77777777" w:rsidR="00351F69" w:rsidRPr="005F3D2D" w:rsidRDefault="00351F69" w:rsidP="00351F69">
      <w:pPr>
        <w:pStyle w:val="IndexEntry"/>
      </w:pPr>
      <w:r w:rsidRPr="005F3D2D">
        <w:t>I</w:t>
      </w:r>
      <w:r w:rsidR="001C6720" w:rsidRPr="005F3D2D">
        <w:t>nsurance agent statements, 13.36</w:t>
      </w:r>
    </w:p>
    <w:p w14:paraId="5B3795B8" w14:textId="77777777" w:rsidR="002A0047" w:rsidRPr="005F3D2D" w:rsidRDefault="002A0047" w:rsidP="00351F69">
      <w:pPr>
        <w:pStyle w:val="IndexEntry"/>
      </w:pPr>
      <w:r w:rsidRPr="005F3D2D">
        <w:t>Judicial, 3.</w:t>
      </w:r>
      <w:r w:rsidR="00536B5D">
        <w:t>84</w:t>
      </w:r>
    </w:p>
    <w:p w14:paraId="7E779B2B" w14:textId="1451849E" w:rsidR="00351F69" w:rsidRPr="005F3D2D" w:rsidRDefault="00551BA0" w:rsidP="00351F69">
      <w:pPr>
        <w:pStyle w:val="IndexEntry"/>
      </w:pPr>
      <w:r w:rsidRPr="005F3D2D">
        <w:t>Medical examination, 11.</w:t>
      </w:r>
      <w:r w:rsidR="00206315" w:rsidRPr="005F3D2D">
        <w:t>10</w:t>
      </w:r>
      <w:r w:rsidR="00206315">
        <w:t>3</w:t>
      </w:r>
      <w:r w:rsidRPr="005F3D2D">
        <w:t>–.</w:t>
      </w:r>
      <w:r w:rsidR="00206315" w:rsidRPr="005F3D2D">
        <w:t>1</w:t>
      </w:r>
      <w:r w:rsidR="00206315">
        <w:t>10</w:t>
      </w:r>
    </w:p>
    <w:p w14:paraId="4D88ACF8" w14:textId="165955DA" w:rsidR="00351F69" w:rsidRPr="005F3D2D" w:rsidRDefault="009A7056" w:rsidP="00351F69">
      <w:pPr>
        <w:pStyle w:val="IndexEntry"/>
      </w:pPr>
      <w:r w:rsidRPr="005F3D2D">
        <w:t>Pleading requirements, 11.</w:t>
      </w:r>
      <w:r w:rsidR="00206315" w:rsidRPr="005F3D2D">
        <w:t>9</w:t>
      </w:r>
      <w:r w:rsidR="00206315">
        <w:t>2</w:t>
      </w:r>
    </w:p>
    <w:p w14:paraId="0F6072C0" w14:textId="3299691D" w:rsidR="00351F69" w:rsidRPr="005F3D2D" w:rsidRDefault="009A7056" w:rsidP="00351F69">
      <w:pPr>
        <w:pStyle w:val="IndexEntry"/>
      </w:pPr>
      <w:r w:rsidRPr="005F3D2D">
        <w:t>Policy limits, 11.</w:t>
      </w:r>
      <w:r w:rsidR="00206315" w:rsidRPr="005F3D2D">
        <w:t>9</w:t>
      </w:r>
      <w:r w:rsidR="00206315">
        <w:t>3</w:t>
      </w:r>
      <w:r w:rsidRPr="005F3D2D">
        <w:t>–.</w:t>
      </w:r>
      <w:r w:rsidR="00206315" w:rsidRPr="005F3D2D">
        <w:t>9</w:t>
      </w:r>
      <w:r w:rsidR="00206315">
        <w:t>5</w:t>
      </w:r>
    </w:p>
    <w:p w14:paraId="021EDC43" w14:textId="4E88B489" w:rsidR="00351F69" w:rsidRPr="005F3D2D" w:rsidRDefault="00226DAF" w:rsidP="00351F69">
      <w:pPr>
        <w:pStyle w:val="IndexEntry"/>
      </w:pPr>
      <w:r w:rsidRPr="005F3D2D">
        <w:t>Requirements, 11.</w:t>
      </w:r>
      <w:r w:rsidR="00206315" w:rsidRPr="005F3D2D">
        <w:t>8</w:t>
      </w:r>
      <w:r w:rsidR="00206315">
        <w:t>3</w:t>
      </w:r>
    </w:p>
    <w:p w14:paraId="74F4A5C4" w14:textId="1814A8B1" w:rsidR="00351F69" w:rsidRPr="005F3D2D" w:rsidRDefault="00351F69" w:rsidP="00351F69">
      <w:pPr>
        <w:pStyle w:val="IndexEntry"/>
      </w:pPr>
      <w:r w:rsidRPr="005F3D2D">
        <w:t>Statute of limitation, 11.</w:t>
      </w:r>
      <w:r w:rsidR="00206315" w:rsidRPr="005F3D2D">
        <w:t>8</w:t>
      </w:r>
      <w:r w:rsidR="00206315">
        <w:t>7</w:t>
      </w:r>
      <w:r w:rsidR="00226DAF" w:rsidRPr="005F3D2D">
        <w:t>–.</w:t>
      </w:r>
      <w:r w:rsidR="00206315" w:rsidRPr="005F3D2D">
        <w:t>9</w:t>
      </w:r>
      <w:r w:rsidR="00206315">
        <w:t>1</w:t>
      </w:r>
    </w:p>
    <w:p w14:paraId="68884F95" w14:textId="77777777" w:rsidR="00351F69" w:rsidRPr="005F3D2D" w:rsidRDefault="00351F69" w:rsidP="00351F69">
      <w:pPr>
        <w:pStyle w:val="IndexEntry"/>
      </w:pPr>
    </w:p>
    <w:p w14:paraId="5061EFF4" w14:textId="77777777" w:rsidR="00351F69" w:rsidRPr="005F3D2D" w:rsidRDefault="00351F69" w:rsidP="003F4AB1">
      <w:pPr>
        <w:pStyle w:val="IndexEntry"/>
        <w:keepNext/>
      </w:pPr>
      <w:r w:rsidRPr="005F3D2D">
        <w:rPr>
          <w:rStyle w:val="Index-Term"/>
        </w:rPr>
        <w:t>Excess Insurance</w:t>
      </w:r>
    </w:p>
    <w:p w14:paraId="583F41E6" w14:textId="600D68C1" w:rsidR="00351F69" w:rsidRPr="005F3D2D" w:rsidRDefault="00351F69" w:rsidP="00351F69">
      <w:pPr>
        <w:pStyle w:val="IndexEntry"/>
      </w:pPr>
      <w:r w:rsidRPr="005F3D2D">
        <w:t>Generally, 11.</w:t>
      </w:r>
      <w:r w:rsidR="00206315" w:rsidRPr="005F3D2D">
        <w:t>1</w:t>
      </w:r>
      <w:r w:rsidR="00206315">
        <w:t>4</w:t>
      </w:r>
      <w:r w:rsidRPr="005F3D2D">
        <w:t>–.</w:t>
      </w:r>
      <w:r w:rsidR="00206315" w:rsidRPr="005F3D2D">
        <w:t>1</w:t>
      </w:r>
      <w:r w:rsidR="00206315">
        <w:t>8</w:t>
      </w:r>
    </w:p>
    <w:p w14:paraId="0DD001BB" w14:textId="7D788C3A" w:rsidR="00351F69" w:rsidRPr="005F3D2D" w:rsidRDefault="00351F69" w:rsidP="00351F69">
      <w:pPr>
        <w:pStyle w:val="IndexEntry"/>
      </w:pPr>
      <w:r w:rsidRPr="005F3D2D">
        <w:t>Coincidence, 11.</w:t>
      </w:r>
      <w:r w:rsidR="00206315" w:rsidRPr="005F3D2D">
        <w:t>1</w:t>
      </w:r>
      <w:r w:rsidR="00206315">
        <w:t>6</w:t>
      </w:r>
    </w:p>
    <w:p w14:paraId="7FDF08FE" w14:textId="14A87E4A" w:rsidR="00351F69" w:rsidRPr="005F3D2D" w:rsidRDefault="00351F69" w:rsidP="00351F69">
      <w:pPr>
        <w:pStyle w:val="IndexEntry"/>
      </w:pPr>
      <w:r w:rsidRPr="005F3D2D">
        <w:t>Damages allocation, 11.</w:t>
      </w:r>
      <w:r w:rsidR="00206315" w:rsidRPr="005F3D2D">
        <w:t>3</w:t>
      </w:r>
      <w:r w:rsidR="00206315">
        <w:t>9</w:t>
      </w:r>
    </w:p>
    <w:p w14:paraId="2A6902F8" w14:textId="1F01A20B" w:rsidR="00351F69" w:rsidRPr="005F3D2D" w:rsidRDefault="00351F69" w:rsidP="00351F69">
      <w:pPr>
        <w:pStyle w:val="IndexEntry"/>
      </w:pPr>
      <w:r w:rsidRPr="005F3D2D">
        <w:t>Defense costs payment, 11.</w:t>
      </w:r>
      <w:r w:rsidR="00206315" w:rsidRPr="005F3D2D">
        <w:t>3</w:t>
      </w:r>
      <w:r w:rsidR="00206315">
        <w:t>7</w:t>
      </w:r>
    </w:p>
    <w:p w14:paraId="19A39FF7" w14:textId="7F306F4D" w:rsidR="00F12F95" w:rsidRPr="005F3D2D" w:rsidRDefault="00F12F95" w:rsidP="00F12F95">
      <w:pPr>
        <w:pStyle w:val="IndexEntry"/>
      </w:pPr>
      <w:r w:rsidRPr="005F3D2D">
        <w:t>Drop down coverage, 11.</w:t>
      </w:r>
      <w:r w:rsidR="00206315">
        <w:t>40</w:t>
      </w:r>
    </w:p>
    <w:p w14:paraId="353C7F3A" w14:textId="0776B8E5" w:rsidR="00351F69" w:rsidRPr="005F3D2D" w:rsidRDefault="00351F69" w:rsidP="00351F69">
      <w:pPr>
        <w:pStyle w:val="IndexEntry"/>
      </w:pPr>
      <w:r w:rsidRPr="005F3D2D">
        <w:t>Duty of excess insurer, 11.</w:t>
      </w:r>
      <w:r w:rsidR="00206315" w:rsidRPr="005F3D2D">
        <w:t>2</w:t>
      </w:r>
      <w:r w:rsidR="00206315">
        <w:t>9</w:t>
      </w:r>
      <w:r w:rsidRPr="005F3D2D">
        <w:t>–.</w:t>
      </w:r>
      <w:r w:rsidR="00206315" w:rsidRPr="005F3D2D">
        <w:t>3</w:t>
      </w:r>
      <w:r w:rsidR="00206315">
        <w:t>1</w:t>
      </w:r>
    </w:p>
    <w:p w14:paraId="6CE9AC42" w14:textId="3F32140F" w:rsidR="00F12F95" w:rsidRPr="005F3D2D" w:rsidRDefault="00F12F95" w:rsidP="00F12F95">
      <w:pPr>
        <w:pStyle w:val="IndexEntry"/>
      </w:pPr>
      <w:r w:rsidRPr="005F3D2D">
        <w:t>Duty to defend, 11.</w:t>
      </w:r>
      <w:r w:rsidR="00206315">
        <w:t>40</w:t>
      </w:r>
    </w:p>
    <w:p w14:paraId="5B825829" w14:textId="7F385E09" w:rsidR="003D2DBC" w:rsidRPr="005F3D2D" w:rsidRDefault="003D2DBC" w:rsidP="00351F69">
      <w:pPr>
        <w:pStyle w:val="IndexEntry"/>
      </w:pPr>
      <w:r w:rsidRPr="005F3D2D">
        <w:t>Following form, 11.</w:t>
      </w:r>
      <w:r w:rsidR="00206315" w:rsidRPr="005F3D2D">
        <w:t>1</w:t>
      </w:r>
      <w:r w:rsidR="00206315">
        <w:t>7</w:t>
      </w:r>
    </w:p>
    <w:p w14:paraId="327D0439" w14:textId="30EB90E2" w:rsidR="00351F69" w:rsidRPr="005F3D2D" w:rsidRDefault="00351F69" w:rsidP="00351F69">
      <w:pPr>
        <w:pStyle w:val="IndexEntry"/>
      </w:pPr>
      <w:r w:rsidRPr="005F3D2D">
        <w:t>Specific, 11.</w:t>
      </w:r>
      <w:r w:rsidR="00206315" w:rsidRPr="005F3D2D">
        <w:t>1</w:t>
      </w:r>
      <w:r w:rsidR="00206315">
        <w:t>5</w:t>
      </w:r>
      <w:r w:rsidRPr="005F3D2D">
        <w:t>, 11.</w:t>
      </w:r>
      <w:r w:rsidR="00206315" w:rsidRPr="005F3D2D">
        <w:t>1</w:t>
      </w:r>
      <w:r w:rsidR="00206315">
        <w:t>7</w:t>
      </w:r>
    </w:p>
    <w:p w14:paraId="0117C4B2" w14:textId="58220012" w:rsidR="00C31C96" w:rsidRPr="005F3D2D" w:rsidRDefault="00C31C96" w:rsidP="00351F69">
      <w:pPr>
        <w:pStyle w:val="IndexEntry"/>
      </w:pPr>
      <w:r w:rsidRPr="005F3D2D">
        <w:t>Subrogation and, 11.</w:t>
      </w:r>
      <w:r w:rsidR="00206315" w:rsidRPr="005F3D2D">
        <w:t>2</w:t>
      </w:r>
      <w:r w:rsidR="00206315">
        <w:t>8</w:t>
      </w:r>
    </w:p>
    <w:p w14:paraId="07E186CE" w14:textId="1E4BCE91" w:rsidR="00351F69" w:rsidRPr="005F3D2D" w:rsidRDefault="00351F69" w:rsidP="00351F69">
      <w:pPr>
        <w:pStyle w:val="IndexEntry"/>
      </w:pPr>
      <w:r w:rsidRPr="005F3D2D">
        <w:t xml:space="preserve">True excess, </w:t>
      </w:r>
      <w:r w:rsidR="00F479BD" w:rsidRPr="005F3D2D">
        <w:t>11.</w:t>
      </w:r>
      <w:r w:rsidR="00206315">
        <w:t>8</w:t>
      </w:r>
      <w:r w:rsidR="00F479BD" w:rsidRPr="005F3D2D">
        <w:t xml:space="preserve">, </w:t>
      </w:r>
      <w:r w:rsidRPr="005F3D2D">
        <w:t>11.</w:t>
      </w:r>
      <w:r w:rsidR="00206315" w:rsidRPr="005F3D2D">
        <w:t>1</w:t>
      </w:r>
      <w:r w:rsidR="00206315">
        <w:t>8</w:t>
      </w:r>
      <w:r w:rsidR="00F479BD" w:rsidRPr="005F3D2D">
        <w:t>, 11.</w:t>
      </w:r>
      <w:r w:rsidR="00206315" w:rsidRPr="005F3D2D">
        <w:t>2</w:t>
      </w:r>
      <w:r w:rsidR="00206315">
        <w:t>2</w:t>
      </w:r>
      <w:r w:rsidR="00F479BD" w:rsidRPr="005F3D2D">
        <w:t>, 11.</w:t>
      </w:r>
      <w:r w:rsidR="00206315" w:rsidRPr="005F3D2D">
        <w:t>2</w:t>
      </w:r>
      <w:r w:rsidR="00206315">
        <w:t>5</w:t>
      </w:r>
      <w:r w:rsidR="00F479BD" w:rsidRPr="005F3D2D">
        <w:t>, 11.</w:t>
      </w:r>
      <w:r w:rsidR="00206315" w:rsidRPr="005F3D2D">
        <w:t>3</w:t>
      </w:r>
      <w:r w:rsidR="00206315">
        <w:t>3</w:t>
      </w:r>
      <w:r w:rsidR="00F479BD" w:rsidRPr="005F3D2D">
        <w:t>, 11.</w:t>
      </w:r>
      <w:r w:rsidR="00206315" w:rsidRPr="005F3D2D">
        <w:t>3</w:t>
      </w:r>
      <w:r w:rsidR="00206315">
        <w:t>6</w:t>
      </w:r>
    </w:p>
    <w:p w14:paraId="71FD51C5" w14:textId="77777777" w:rsidR="00351F69" w:rsidRPr="005F3D2D" w:rsidRDefault="00351F69" w:rsidP="00351F69">
      <w:pPr>
        <w:pStyle w:val="IndexEntry"/>
      </w:pPr>
    </w:p>
    <w:p w14:paraId="1E36DC1B" w14:textId="77777777" w:rsidR="00351F69" w:rsidRPr="005F3D2D" w:rsidRDefault="00351F69" w:rsidP="003F4AB1">
      <w:pPr>
        <w:pStyle w:val="IndexEntry"/>
        <w:keepNext/>
      </w:pPr>
      <w:r w:rsidRPr="005F3D2D">
        <w:rPr>
          <w:rStyle w:val="Index-Term"/>
        </w:rPr>
        <w:t>Exhibitions</w:t>
      </w:r>
    </w:p>
    <w:p w14:paraId="39A6B879" w14:textId="77777777" w:rsidR="00351F69" w:rsidRPr="005F3D2D" w:rsidRDefault="001670C2" w:rsidP="00351F69">
      <w:pPr>
        <w:pStyle w:val="IndexEntry"/>
      </w:pPr>
      <w:r w:rsidRPr="005F3D2D">
        <w:t>CGL exclusion, 5.</w:t>
      </w:r>
      <w:r w:rsidR="0007519A" w:rsidRPr="005F3D2D">
        <w:t>1</w:t>
      </w:r>
      <w:r w:rsidR="0007519A">
        <w:t>89</w:t>
      </w:r>
    </w:p>
    <w:p w14:paraId="4BFFCA6E" w14:textId="77777777" w:rsidR="00351F69" w:rsidRPr="005F3D2D" w:rsidRDefault="00351F69" w:rsidP="00351F69">
      <w:pPr>
        <w:pStyle w:val="IndexEntry"/>
      </w:pPr>
    </w:p>
    <w:p w14:paraId="2F05BAF3" w14:textId="77777777" w:rsidR="00D85A29" w:rsidRPr="005F3D2D" w:rsidRDefault="00D85A29" w:rsidP="00351F69">
      <w:pPr>
        <w:pStyle w:val="IndexEntry"/>
      </w:pPr>
    </w:p>
    <w:p w14:paraId="09E1BFB7" w14:textId="77777777" w:rsidR="00351F69" w:rsidRPr="005F3D2D" w:rsidRDefault="00351F69" w:rsidP="003F4AB1">
      <w:pPr>
        <w:pStyle w:val="IndexLetter"/>
        <w:keepNext/>
      </w:pPr>
      <w:r w:rsidRPr="005F3D2D">
        <w:t>F</w:t>
      </w:r>
    </w:p>
    <w:p w14:paraId="3484953D" w14:textId="77777777" w:rsidR="00351F69" w:rsidRPr="005F3D2D" w:rsidRDefault="00351F69" w:rsidP="003F4AB1">
      <w:pPr>
        <w:pStyle w:val="IndexEntry"/>
        <w:keepNext/>
      </w:pPr>
    </w:p>
    <w:p w14:paraId="5D5E231E" w14:textId="77777777" w:rsidR="00351F69" w:rsidRPr="005F3D2D" w:rsidRDefault="00351F69" w:rsidP="003F4AB1">
      <w:pPr>
        <w:pStyle w:val="IndexEntry"/>
        <w:keepNext/>
      </w:pPr>
      <w:r w:rsidRPr="005F3D2D">
        <w:rPr>
          <w:rStyle w:val="Index-Term"/>
        </w:rPr>
        <w:t>Family Members</w:t>
      </w:r>
    </w:p>
    <w:p w14:paraId="7F762D8E" w14:textId="77777777" w:rsidR="00351F69" w:rsidRPr="005F3D2D" w:rsidRDefault="00351F69" w:rsidP="00351F69">
      <w:pPr>
        <w:pStyle w:val="IndexEntry"/>
      </w:pPr>
      <w:r w:rsidRPr="005F3D2D">
        <w:t>Automobile use permission by</w:t>
      </w:r>
      <w:r w:rsidR="00662ADA" w:rsidRPr="005F3D2D">
        <w:t xml:space="preserve"> adult member of household</w:t>
      </w:r>
      <w:r w:rsidRPr="005F3D2D">
        <w:t>, 2.28</w:t>
      </w:r>
    </w:p>
    <w:p w14:paraId="73BEA3DC" w14:textId="77777777" w:rsidR="00351F69" w:rsidRPr="005F3D2D" w:rsidRDefault="00FA099C" w:rsidP="00351F69">
      <w:pPr>
        <w:pStyle w:val="IndexEntry"/>
      </w:pPr>
      <w:r w:rsidRPr="005F3D2D">
        <w:t>Children, 2.</w:t>
      </w:r>
      <w:r w:rsidR="001644F3" w:rsidRPr="005F3D2D">
        <w:t>4</w:t>
      </w:r>
      <w:r w:rsidR="001644F3">
        <w:t>2</w:t>
      </w:r>
    </w:p>
    <w:p w14:paraId="73A111C0" w14:textId="77777777" w:rsidR="00351F69" w:rsidRPr="005F3D2D" w:rsidRDefault="00FA099C" w:rsidP="003F4AB1">
      <w:pPr>
        <w:pStyle w:val="IndexEntry"/>
        <w:keepNext/>
      </w:pPr>
      <w:r w:rsidRPr="005F3D2D">
        <w:t>Definition of, 2.</w:t>
      </w:r>
      <w:r w:rsidR="001644F3" w:rsidRPr="005F3D2D">
        <w:t>4</w:t>
      </w:r>
      <w:r w:rsidR="001644F3">
        <w:t>1</w:t>
      </w:r>
      <w:r w:rsidR="00351F69" w:rsidRPr="005F3D2D">
        <w:t xml:space="preserve">, </w:t>
      </w:r>
      <w:r w:rsidR="00D75C20" w:rsidRPr="005F3D2D">
        <w:t>3.</w:t>
      </w:r>
      <w:r w:rsidR="00CA60DD">
        <w:t>25</w:t>
      </w:r>
      <w:r w:rsidR="00C97713" w:rsidRPr="005F3D2D">
        <w:t>, 3.</w:t>
      </w:r>
      <w:r w:rsidR="00C20F54">
        <w:t>28</w:t>
      </w:r>
    </w:p>
    <w:p w14:paraId="0532E312" w14:textId="77777777" w:rsidR="00755029" w:rsidRPr="005F3D2D" w:rsidRDefault="00755029" w:rsidP="00351F69">
      <w:pPr>
        <w:pStyle w:val="IndexEntry"/>
      </w:pPr>
      <w:r w:rsidRPr="005F3D2D">
        <w:t>Exclusion, prohibited, automobile policies, 2.</w:t>
      </w:r>
      <w:r w:rsidR="001644F3">
        <w:t>79</w:t>
      </w:r>
      <w:r w:rsidR="00547E31" w:rsidRPr="005F3D2D">
        <w:t>, 3.</w:t>
      </w:r>
      <w:r w:rsidR="00C20F54">
        <w:t>18</w:t>
      </w:r>
    </w:p>
    <w:p w14:paraId="0C3DE7CF" w14:textId="77777777" w:rsidR="00351F69" w:rsidRPr="005F3D2D" w:rsidRDefault="003B6CF6" w:rsidP="00351F69">
      <w:pPr>
        <w:pStyle w:val="IndexEntry"/>
      </w:pPr>
      <w:r w:rsidRPr="005F3D2D">
        <w:t>Marital status of, 2.</w:t>
      </w:r>
      <w:r w:rsidR="001644F3" w:rsidRPr="005F3D2D">
        <w:t>4</w:t>
      </w:r>
      <w:r w:rsidR="001644F3">
        <w:t>0</w:t>
      </w:r>
    </w:p>
    <w:p w14:paraId="3DF2A181" w14:textId="77777777" w:rsidR="00547E31" w:rsidRPr="005F3D2D" w:rsidRDefault="00547E31" w:rsidP="00351F69">
      <w:pPr>
        <w:pStyle w:val="IndexEntry"/>
      </w:pPr>
      <w:r w:rsidRPr="005F3D2D">
        <w:t>Related by blood, marriage, or adoption, 2.</w:t>
      </w:r>
      <w:r w:rsidR="001644F3" w:rsidRPr="005F3D2D">
        <w:t>4</w:t>
      </w:r>
      <w:r w:rsidR="001644F3">
        <w:t>1</w:t>
      </w:r>
      <w:r w:rsidRPr="005F3D2D">
        <w:t>, 3.</w:t>
      </w:r>
      <w:r w:rsidR="00C20F54">
        <w:t>18</w:t>
      </w:r>
    </w:p>
    <w:p w14:paraId="202A9946" w14:textId="77777777" w:rsidR="00547E31" w:rsidRPr="005F3D2D" w:rsidRDefault="00547E31" w:rsidP="00351F69">
      <w:pPr>
        <w:pStyle w:val="IndexEntry"/>
      </w:pPr>
      <w:r w:rsidRPr="005F3D2D">
        <w:t>Relative, defined, 2.</w:t>
      </w:r>
      <w:r w:rsidR="001644F3" w:rsidRPr="005F3D2D">
        <w:t>4</w:t>
      </w:r>
      <w:r w:rsidR="001644F3">
        <w:t>1</w:t>
      </w:r>
    </w:p>
    <w:p w14:paraId="1D46C9E1" w14:textId="77777777" w:rsidR="00351F69" w:rsidRPr="005F3D2D" w:rsidRDefault="003B6CF6" w:rsidP="00351F69">
      <w:pPr>
        <w:pStyle w:val="IndexEntry"/>
      </w:pPr>
      <w:r w:rsidRPr="005F3D2D">
        <w:t>Residents of the household, 2.</w:t>
      </w:r>
      <w:r w:rsidR="001644F3" w:rsidRPr="005F3D2D">
        <w:t>3</w:t>
      </w:r>
      <w:r w:rsidR="001644F3">
        <w:t>6</w:t>
      </w:r>
      <w:r w:rsidRPr="005F3D2D">
        <w:t>–.</w:t>
      </w:r>
      <w:r w:rsidR="001644F3" w:rsidRPr="005F3D2D">
        <w:t>4</w:t>
      </w:r>
      <w:r w:rsidR="001644F3">
        <w:t>4</w:t>
      </w:r>
    </w:p>
    <w:p w14:paraId="3FBB8019" w14:textId="77777777" w:rsidR="00351F69" w:rsidRPr="005F3D2D" w:rsidRDefault="00945E6F" w:rsidP="00351F69">
      <w:pPr>
        <w:pStyle w:val="IndexEntry"/>
      </w:pPr>
      <w:r w:rsidRPr="005F3D2D">
        <w:t>UIM insurance, 4.</w:t>
      </w:r>
      <w:r w:rsidR="00E73E47" w:rsidRPr="005F3D2D">
        <w:t>37</w:t>
      </w:r>
      <w:r w:rsidRPr="005F3D2D">
        <w:t>–.</w:t>
      </w:r>
      <w:r w:rsidR="00E73E47" w:rsidRPr="005F3D2D">
        <w:t>38</w:t>
      </w:r>
    </w:p>
    <w:p w14:paraId="172E243D" w14:textId="77777777" w:rsidR="00351F69" w:rsidRPr="005F3D2D" w:rsidRDefault="00D75C20" w:rsidP="00351F69">
      <w:pPr>
        <w:pStyle w:val="IndexEntry"/>
      </w:pPr>
      <w:r w:rsidRPr="005F3D2D">
        <w:t>UM insurance, 3.</w:t>
      </w:r>
      <w:r w:rsidR="00C20F54">
        <w:t>25</w:t>
      </w:r>
      <w:r w:rsidR="00351F69" w:rsidRPr="005F3D2D">
        <w:t>–.</w:t>
      </w:r>
      <w:r w:rsidR="00C20F54">
        <w:t>29</w:t>
      </w:r>
    </w:p>
    <w:p w14:paraId="6030F3E0" w14:textId="77777777" w:rsidR="00351F69" w:rsidRPr="005F3D2D" w:rsidRDefault="00351F69" w:rsidP="00351F69">
      <w:pPr>
        <w:pStyle w:val="IndexEntry"/>
      </w:pPr>
    </w:p>
    <w:p w14:paraId="5108CFA9" w14:textId="77777777" w:rsidR="00351F69" w:rsidRPr="005F3D2D" w:rsidRDefault="00351F69" w:rsidP="003F4AB1">
      <w:pPr>
        <w:pStyle w:val="IndexEntry"/>
        <w:keepNext/>
      </w:pPr>
      <w:r w:rsidRPr="005F3D2D">
        <w:rPr>
          <w:rStyle w:val="Index-Term"/>
        </w:rPr>
        <w:t>Federal Motor Carrier Safety Administration (FMCSA)</w:t>
      </w:r>
    </w:p>
    <w:p w14:paraId="5A1366D3" w14:textId="77777777" w:rsidR="00351F69" w:rsidRPr="005F3D2D" w:rsidRDefault="00C83995" w:rsidP="00351F69">
      <w:pPr>
        <w:pStyle w:val="IndexEntry"/>
      </w:pPr>
      <w:r w:rsidRPr="005F3D2D">
        <w:t>Responsibilities, 2.</w:t>
      </w:r>
      <w:r w:rsidR="001644F3" w:rsidRPr="005F3D2D">
        <w:t>9</w:t>
      </w:r>
      <w:r w:rsidR="001644F3">
        <w:t>3</w:t>
      </w:r>
    </w:p>
    <w:p w14:paraId="355CA417" w14:textId="77777777" w:rsidR="00351F69" w:rsidRPr="005F3D2D" w:rsidRDefault="00C83995" w:rsidP="00351F69">
      <w:pPr>
        <w:pStyle w:val="IndexEntry"/>
      </w:pPr>
      <w:r w:rsidRPr="005F3D2D">
        <w:t>Website, 2.</w:t>
      </w:r>
      <w:r w:rsidR="001644F3" w:rsidRPr="005F3D2D">
        <w:t>9</w:t>
      </w:r>
      <w:r w:rsidR="001644F3">
        <w:t>3</w:t>
      </w:r>
    </w:p>
    <w:p w14:paraId="3E0FCE5D" w14:textId="77777777" w:rsidR="005E4C4B" w:rsidRPr="003F4AB1" w:rsidRDefault="005E4C4B" w:rsidP="00351F69">
      <w:pPr>
        <w:pStyle w:val="IndexEntry"/>
        <w:rPr>
          <w:rStyle w:val="Index-Term"/>
          <w:b w:val="0"/>
        </w:rPr>
      </w:pPr>
    </w:p>
    <w:p w14:paraId="7F6C8E9D" w14:textId="77777777" w:rsidR="00351F69" w:rsidRPr="005F3D2D" w:rsidRDefault="00351F69" w:rsidP="003F4AB1">
      <w:pPr>
        <w:pStyle w:val="IndexEntry"/>
        <w:keepNext/>
      </w:pPr>
      <w:r w:rsidRPr="005F3D2D">
        <w:rPr>
          <w:rStyle w:val="Index-Term"/>
        </w:rPr>
        <w:t>Fiduciary Duty</w:t>
      </w:r>
    </w:p>
    <w:p w14:paraId="02A80C28" w14:textId="77777777" w:rsidR="00351F69" w:rsidRPr="005F3D2D" w:rsidRDefault="00351F69" w:rsidP="00351F69">
      <w:pPr>
        <w:pStyle w:val="IndexEntry"/>
      </w:pPr>
      <w:r w:rsidRPr="005F3D2D">
        <w:t>First-party contracts and, 9.12–.16</w:t>
      </w:r>
    </w:p>
    <w:p w14:paraId="03E71C66" w14:textId="77777777" w:rsidR="008E51C6" w:rsidRPr="005F3D2D" w:rsidRDefault="00492209" w:rsidP="00351F69">
      <w:pPr>
        <w:pStyle w:val="IndexEntry"/>
      </w:pPr>
      <w:r w:rsidRPr="005F3D2D">
        <w:t>Good faith and fair dealing and, 9.13</w:t>
      </w:r>
    </w:p>
    <w:p w14:paraId="54391B92" w14:textId="77777777" w:rsidR="00DA6F8F" w:rsidRPr="005F3D2D" w:rsidRDefault="00DA6F8F" w:rsidP="00DA6F8F"/>
    <w:p w14:paraId="2DE38872" w14:textId="77777777" w:rsidR="00351F69" w:rsidRPr="005F3D2D" w:rsidRDefault="00351F69" w:rsidP="003F4AB1">
      <w:pPr>
        <w:pStyle w:val="IndexEntry"/>
        <w:keepNext/>
        <w:ind w:left="0" w:firstLine="0"/>
      </w:pPr>
      <w:r w:rsidRPr="005F3D2D">
        <w:rPr>
          <w:rStyle w:val="Index-Term"/>
        </w:rPr>
        <w:t>Fire Insurance</w:t>
      </w:r>
    </w:p>
    <w:p w14:paraId="0CF654DC" w14:textId="77777777" w:rsidR="00351F69" w:rsidRPr="005F3D2D" w:rsidRDefault="00D85A29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Property Insurance</w:t>
      </w:r>
    </w:p>
    <w:p w14:paraId="61222E6C" w14:textId="2B676F6F" w:rsidR="00351F69" w:rsidRPr="005F3D2D" w:rsidRDefault="001941C2" w:rsidP="00351F69">
      <w:pPr>
        <w:pStyle w:val="IndexEntry"/>
      </w:pPr>
      <w:r w:rsidRPr="005F3D2D">
        <w:t>Actual cash value, 6.</w:t>
      </w:r>
      <w:r w:rsidR="00061360" w:rsidRPr="005F3D2D">
        <w:t>4</w:t>
      </w:r>
      <w:r w:rsidR="00061360">
        <w:t>3</w:t>
      </w:r>
      <w:r w:rsidRPr="005F3D2D">
        <w:t>–.</w:t>
      </w:r>
      <w:r w:rsidR="00061360">
        <w:t>47</w:t>
      </w:r>
    </w:p>
    <w:p w14:paraId="775BCF68" w14:textId="71016460" w:rsidR="00351F69" w:rsidRPr="005F3D2D" w:rsidRDefault="007E5D19" w:rsidP="00351F69">
      <w:pPr>
        <w:pStyle w:val="IndexEntry"/>
      </w:pPr>
      <w:r w:rsidRPr="005F3D2D">
        <w:t>Arson, 6.</w:t>
      </w:r>
      <w:r w:rsidR="00061360" w:rsidRPr="005F3D2D">
        <w:t>8</w:t>
      </w:r>
      <w:r w:rsidR="00061360">
        <w:t>1</w:t>
      </w:r>
      <w:r w:rsidRPr="005F3D2D">
        <w:t>–.</w:t>
      </w:r>
      <w:r w:rsidR="00061360" w:rsidRPr="005F3D2D">
        <w:t>9</w:t>
      </w:r>
      <w:r w:rsidR="00061360">
        <w:t>4</w:t>
      </w:r>
    </w:p>
    <w:p w14:paraId="1830B162" w14:textId="61AEAB4A" w:rsidR="00351F69" w:rsidRPr="005F3D2D" w:rsidRDefault="007E5D19" w:rsidP="00351F69">
      <w:pPr>
        <w:pStyle w:val="IndexEntry"/>
      </w:pPr>
      <w:r w:rsidRPr="005F3D2D">
        <w:t>Constructive total loss, 6.</w:t>
      </w:r>
      <w:r w:rsidR="00061360" w:rsidRPr="005F3D2D">
        <w:t>5</w:t>
      </w:r>
      <w:r w:rsidR="00061360">
        <w:t>3</w:t>
      </w:r>
    </w:p>
    <w:p w14:paraId="1F11C5F5" w14:textId="77777777" w:rsidR="00351F69" w:rsidRPr="005F3D2D" w:rsidRDefault="001941C2" w:rsidP="00351F69">
      <w:pPr>
        <w:pStyle w:val="IndexEntry"/>
      </w:pPr>
      <w:r w:rsidRPr="005F3D2D">
        <w:t>Fixtures coverage, 6.11</w:t>
      </w:r>
    </w:p>
    <w:p w14:paraId="07E41B2E" w14:textId="3E760001" w:rsidR="00351F69" w:rsidRPr="005F3D2D" w:rsidRDefault="001941C2" w:rsidP="00351F69">
      <w:pPr>
        <w:pStyle w:val="IndexEntry"/>
      </w:pPr>
      <w:r w:rsidRPr="005F3D2D">
        <w:t>Perils covered, 6.</w:t>
      </w:r>
      <w:r w:rsidR="00061360">
        <w:t>21</w:t>
      </w:r>
      <w:r w:rsidR="008A6A6E" w:rsidRPr="005F3D2D">
        <w:t>–.</w:t>
      </w:r>
      <w:r w:rsidR="00061360" w:rsidRPr="005F3D2D">
        <w:t>2</w:t>
      </w:r>
      <w:r w:rsidR="00061360">
        <w:t>6</w:t>
      </w:r>
    </w:p>
    <w:p w14:paraId="54F358A6" w14:textId="4FEB06DF" w:rsidR="008A6A6E" w:rsidRPr="005F3D2D" w:rsidRDefault="008A6A6E" w:rsidP="00351F69">
      <w:pPr>
        <w:pStyle w:val="IndexEntry"/>
      </w:pPr>
      <w:r w:rsidRPr="005F3D2D">
        <w:t>—Alteration, 6.</w:t>
      </w:r>
      <w:r w:rsidR="00061360" w:rsidRPr="005F3D2D">
        <w:t>2</w:t>
      </w:r>
      <w:r w:rsidR="00061360">
        <w:t>6</w:t>
      </w:r>
    </w:p>
    <w:p w14:paraId="169CC734" w14:textId="0673710E" w:rsidR="008A6A6E" w:rsidRPr="005F3D2D" w:rsidRDefault="008A6A6E" w:rsidP="00351F69">
      <w:pPr>
        <w:pStyle w:val="IndexEntry"/>
      </w:pPr>
      <w:r w:rsidRPr="005F3D2D">
        <w:t>—Collapse, 6.</w:t>
      </w:r>
      <w:r w:rsidR="00061360" w:rsidRPr="005F3D2D">
        <w:t>2</w:t>
      </w:r>
      <w:r w:rsidR="00061360">
        <w:t>3</w:t>
      </w:r>
    </w:p>
    <w:p w14:paraId="1792C2C7" w14:textId="15C4E9F9" w:rsidR="008A6A6E" w:rsidRPr="005F3D2D" w:rsidRDefault="008A6A6E" w:rsidP="00351F69">
      <w:pPr>
        <w:pStyle w:val="IndexEntry"/>
      </w:pPr>
      <w:r w:rsidRPr="005F3D2D">
        <w:t>—Explosion, 6.</w:t>
      </w:r>
      <w:r w:rsidR="00061360" w:rsidRPr="005F3D2D">
        <w:t>2</w:t>
      </w:r>
      <w:r w:rsidR="00061360">
        <w:t>4</w:t>
      </w:r>
    </w:p>
    <w:p w14:paraId="7446F833" w14:textId="3E50BEAA" w:rsidR="008A6A6E" w:rsidRPr="005F3D2D" w:rsidRDefault="008A6A6E" w:rsidP="00351F69">
      <w:pPr>
        <w:pStyle w:val="IndexEntry"/>
      </w:pPr>
      <w:r w:rsidRPr="005F3D2D">
        <w:t>—Forgery, 6.</w:t>
      </w:r>
      <w:r w:rsidR="00061360" w:rsidRPr="005F3D2D">
        <w:t>2</w:t>
      </w:r>
      <w:r w:rsidR="00061360">
        <w:t>6</w:t>
      </w:r>
    </w:p>
    <w:p w14:paraId="61ACA74C" w14:textId="3AAF44FE" w:rsidR="008A6A6E" w:rsidRPr="005F3D2D" w:rsidRDefault="008A6A6E" w:rsidP="00351F69">
      <w:pPr>
        <w:pStyle w:val="IndexEntry"/>
      </w:pPr>
      <w:r w:rsidRPr="005F3D2D">
        <w:t>—Theft, 6.</w:t>
      </w:r>
      <w:r w:rsidR="00061360" w:rsidRPr="005F3D2D">
        <w:t>2</w:t>
      </w:r>
      <w:r w:rsidR="00061360">
        <w:t>5</w:t>
      </w:r>
    </w:p>
    <w:p w14:paraId="379B08AB" w14:textId="70F697D1" w:rsidR="008A6A6E" w:rsidRPr="005F3D2D" w:rsidRDefault="008A6A6E" w:rsidP="00351F69">
      <w:pPr>
        <w:pStyle w:val="IndexEntry"/>
      </w:pPr>
      <w:r w:rsidRPr="005F3D2D">
        <w:t>—Windstorm, 6.</w:t>
      </w:r>
      <w:r w:rsidR="00061360" w:rsidRPr="005F3D2D">
        <w:t>2</w:t>
      </w:r>
      <w:r w:rsidR="00061360">
        <w:t>2</w:t>
      </w:r>
    </w:p>
    <w:p w14:paraId="51A85DD7" w14:textId="4D2F384F" w:rsidR="00351F69" w:rsidRPr="005F3D2D" w:rsidRDefault="009D0E8F" w:rsidP="00351F69">
      <w:pPr>
        <w:pStyle w:val="IndexEntry"/>
      </w:pPr>
      <w:r w:rsidRPr="005F3D2D">
        <w:t>Statute of limitation, 6.</w:t>
      </w:r>
      <w:r w:rsidR="00061360" w:rsidRPr="005F3D2D">
        <w:t>6</w:t>
      </w:r>
      <w:r w:rsidR="00061360">
        <w:t>4</w:t>
      </w:r>
      <w:r w:rsidR="00D148C4" w:rsidRPr="005F3D2D">
        <w:t>–.</w:t>
      </w:r>
      <w:r w:rsidR="00061360">
        <w:t>68</w:t>
      </w:r>
    </w:p>
    <w:p w14:paraId="4324D327" w14:textId="27900DDC" w:rsidR="0004517A" w:rsidRPr="005F3D2D" w:rsidRDefault="0004517A" w:rsidP="00351F69">
      <w:pPr>
        <w:pStyle w:val="IndexEntry"/>
      </w:pPr>
      <w:r w:rsidRPr="005F3D2D">
        <w:t>—inception of the loss, 6.</w:t>
      </w:r>
      <w:r w:rsidR="00061360">
        <w:t>65</w:t>
      </w:r>
    </w:p>
    <w:p w14:paraId="76C55508" w14:textId="62B68176" w:rsidR="00ED2E4A" w:rsidRPr="005F3D2D" w:rsidRDefault="00ED2E4A" w:rsidP="00351F69">
      <w:pPr>
        <w:pStyle w:val="IndexEntry"/>
      </w:pPr>
      <w:r w:rsidRPr="005F3D2D">
        <w:t>—waiver, 6.</w:t>
      </w:r>
      <w:r w:rsidR="00061360">
        <w:t>68</w:t>
      </w:r>
    </w:p>
    <w:p w14:paraId="0B5C1A42" w14:textId="77777777" w:rsidR="00351F69" w:rsidRPr="005F3D2D" w:rsidRDefault="00351F69" w:rsidP="00351F69">
      <w:pPr>
        <w:pStyle w:val="IndexEntry"/>
      </w:pPr>
    </w:p>
    <w:p w14:paraId="6767FD50" w14:textId="77777777" w:rsidR="00351F69" w:rsidRPr="005F3D2D" w:rsidRDefault="00351F69" w:rsidP="003F4AB1">
      <w:pPr>
        <w:pStyle w:val="IndexEntry"/>
        <w:keepNext/>
      </w:pPr>
      <w:r w:rsidRPr="005F3D2D">
        <w:rPr>
          <w:rStyle w:val="Index-Term"/>
        </w:rPr>
        <w:t>Fires</w:t>
      </w:r>
    </w:p>
    <w:p w14:paraId="1B6DCDC4" w14:textId="77777777" w:rsidR="00351F69" w:rsidRPr="005F3D2D" w:rsidRDefault="00D85A29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Arson; Fire Insurance</w:t>
      </w:r>
    </w:p>
    <w:p w14:paraId="5E7B9AAA" w14:textId="77777777" w:rsidR="008939C4" w:rsidRPr="005F3D2D" w:rsidRDefault="008939C4" w:rsidP="00351F69">
      <w:pPr>
        <w:pStyle w:val="IndexEntry"/>
      </w:pPr>
      <w:r w:rsidRPr="005F3D2D">
        <w:t>Cause-and-origin expert, 10.</w:t>
      </w:r>
      <w:r w:rsidR="00EF44B3" w:rsidRPr="005F3D2D">
        <w:t>10</w:t>
      </w:r>
      <w:r w:rsidR="00EF44B3">
        <w:t>2</w:t>
      </w:r>
      <w:r w:rsidRPr="005F3D2D">
        <w:t>, 10.</w:t>
      </w:r>
      <w:r w:rsidR="00EF44B3" w:rsidRPr="005F3D2D">
        <w:t>1</w:t>
      </w:r>
      <w:r w:rsidR="00EF44B3">
        <w:t>07</w:t>
      </w:r>
      <w:r w:rsidR="00C8009E" w:rsidRPr="005F3D2D">
        <w:t>, 10.</w:t>
      </w:r>
      <w:r w:rsidR="00EF44B3" w:rsidRPr="005F3D2D">
        <w:t>1</w:t>
      </w:r>
      <w:r w:rsidR="00EF44B3">
        <w:t>08</w:t>
      </w:r>
    </w:p>
    <w:p w14:paraId="46E94A04" w14:textId="71535030" w:rsidR="008939C4" w:rsidRPr="005F3D2D" w:rsidRDefault="00AC17F9" w:rsidP="008939C4">
      <w:pPr>
        <w:pStyle w:val="IndexEntry"/>
      </w:pPr>
      <w:r w:rsidRPr="005F3D2D">
        <w:t>Intentional acts, 5.</w:t>
      </w:r>
      <w:r w:rsidR="00747DE3" w:rsidRPr="005F3D2D">
        <w:t>10</w:t>
      </w:r>
      <w:r w:rsidR="00747DE3">
        <w:t>1</w:t>
      </w:r>
      <w:r w:rsidRPr="005F3D2D">
        <w:t>, 5.</w:t>
      </w:r>
      <w:r w:rsidR="00747DE3" w:rsidRPr="005F3D2D">
        <w:t>1</w:t>
      </w:r>
      <w:r w:rsidR="00747DE3">
        <w:t>06</w:t>
      </w:r>
    </w:p>
    <w:p w14:paraId="7EC9689F" w14:textId="18D1553A" w:rsidR="00351F69" w:rsidRPr="005F3D2D" w:rsidRDefault="00737AC9" w:rsidP="00351F69">
      <w:pPr>
        <w:pStyle w:val="IndexEntry"/>
      </w:pPr>
      <w:r w:rsidRPr="005F3D2D">
        <w:t>Pollution, 5.</w:t>
      </w:r>
      <w:r w:rsidR="00747DE3" w:rsidRPr="005F3D2D">
        <w:t>2</w:t>
      </w:r>
      <w:r w:rsidR="00747DE3">
        <w:t>06</w:t>
      </w:r>
    </w:p>
    <w:p w14:paraId="0FBF8E8E" w14:textId="77777777" w:rsidR="0016664A" w:rsidRPr="005F3D2D" w:rsidRDefault="0016664A" w:rsidP="00351F69">
      <w:pPr>
        <w:pStyle w:val="IndexEntry"/>
      </w:pPr>
      <w:r w:rsidRPr="005F3D2D">
        <w:lastRenderedPageBreak/>
        <w:t xml:space="preserve">Spoliation, fire investigation, </w:t>
      </w:r>
      <w:r w:rsidR="00C8009E" w:rsidRPr="005F3D2D">
        <w:t>10.</w:t>
      </w:r>
      <w:r w:rsidR="00EF44B3" w:rsidRPr="005F3D2D">
        <w:t>10</w:t>
      </w:r>
      <w:r w:rsidR="00EF44B3">
        <w:t>3</w:t>
      </w:r>
      <w:r w:rsidR="00C8009E" w:rsidRPr="005F3D2D">
        <w:t xml:space="preserve">, </w:t>
      </w:r>
      <w:r w:rsidRPr="005F3D2D">
        <w:t>10.</w:t>
      </w:r>
      <w:r w:rsidR="00EF44B3" w:rsidRPr="005F3D2D">
        <w:t>1</w:t>
      </w:r>
      <w:r w:rsidR="00EF44B3">
        <w:t>07</w:t>
      </w:r>
    </w:p>
    <w:p w14:paraId="42CC9B8D" w14:textId="77777777" w:rsidR="008D78D3" w:rsidRPr="005F3D2D" w:rsidRDefault="008D78D3" w:rsidP="00351F69">
      <w:pPr>
        <w:pStyle w:val="IndexEntry"/>
      </w:pPr>
    </w:p>
    <w:p w14:paraId="3E785261" w14:textId="77777777" w:rsidR="00351F69" w:rsidRPr="005F3D2D" w:rsidRDefault="00351F69" w:rsidP="003F4AB1">
      <w:pPr>
        <w:pStyle w:val="IndexEntry"/>
        <w:keepNext/>
      </w:pPr>
      <w:r w:rsidRPr="005F3D2D">
        <w:rPr>
          <w:rStyle w:val="Index-Term"/>
        </w:rPr>
        <w:t>First-</w:t>
      </w:r>
      <w:r w:rsidR="002D6026" w:rsidRPr="005F3D2D">
        <w:rPr>
          <w:rStyle w:val="Index-Term"/>
        </w:rPr>
        <w:t>P</w:t>
      </w:r>
      <w:r w:rsidR="00D148C4" w:rsidRPr="005F3D2D">
        <w:rPr>
          <w:rStyle w:val="Index-Term"/>
        </w:rPr>
        <w:t xml:space="preserve">arty </w:t>
      </w:r>
      <w:r w:rsidRPr="005F3D2D">
        <w:rPr>
          <w:rStyle w:val="Index-Term"/>
        </w:rPr>
        <w:t>Claims</w:t>
      </w:r>
    </w:p>
    <w:p w14:paraId="28FD2B22" w14:textId="77777777" w:rsidR="00351F69" w:rsidRPr="005F3D2D" w:rsidRDefault="00351F69" w:rsidP="00351F69">
      <w:pPr>
        <w:pStyle w:val="IndexEntry"/>
      </w:pPr>
      <w:r w:rsidRPr="005F3D2D">
        <w:t xml:space="preserve">Generally, </w:t>
      </w:r>
      <w:r w:rsidR="00D148C4" w:rsidRPr="005F3D2D">
        <w:t>ch</w:t>
      </w:r>
      <w:r w:rsidRPr="005F3D2D">
        <w:t>. 9</w:t>
      </w:r>
    </w:p>
    <w:p w14:paraId="136C6D4E" w14:textId="77777777" w:rsidR="00351F69" w:rsidRPr="005F3D2D" w:rsidRDefault="00351F69" w:rsidP="00351F69">
      <w:pPr>
        <w:pStyle w:val="IndexEntry"/>
      </w:pPr>
      <w:r w:rsidRPr="005F3D2D">
        <w:t>Application of standard, 9.17–.27</w:t>
      </w:r>
    </w:p>
    <w:p w14:paraId="41A9F46C" w14:textId="77777777" w:rsidR="00351F69" w:rsidRPr="005F3D2D" w:rsidRDefault="00351F69" w:rsidP="00351F69">
      <w:pPr>
        <w:pStyle w:val="IndexEntry"/>
      </w:pPr>
      <w:r w:rsidRPr="005F3D2D">
        <w:t>—change of insurer’s position, 9.22</w:t>
      </w:r>
    </w:p>
    <w:p w14:paraId="301297B8" w14:textId="77777777" w:rsidR="00351F69" w:rsidRPr="005F3D2D" w:rsidRDefault="00351F69" w:rsidP="00351F69">
      <w:pPr>
        <w:pStyle w:val="IndexEntry"/>
      </w:pPr>
      <w:r w:rsidRPr="005F3D2D">
        <w:t>—conduct of insured, 9.24</w:t>
      </w:r>
    </w:p>
    <w:p w14:paraId="5453486E" w14:textId="77777777" w:rsidR="00351F69" w:rsidRPr="005F3D2D" w:rsidRDefault="00351F69" w:rsidP="00351F69">
      <w:pPr>
        <w:pStyle w:val="IndexEntry"/>
      </w:pPr>
      <w:r w:rsidRPr="005F3D2D">
        <w:t xml:space="preserve">—evidence </w:t>
      </w:r>
      <w:r w:rsidR="008C77DE" w:rsidRPr="005F3D2D">
        <w:t>destroyed</w:t>
      </w:r>
      <w:r w:rsidRPr="005F3D2D">
        <w:t>, 9.23</w:t>
      </w:r>
    </w:p>
    <w:p w14:paraId="1A0E94F5" w14:textId="77777777" w:rsidR="009719C1" w:rsidRPr="005F3D2D" w:rsidRDefault="009719C1" w:rsidP="00351F69">
      <w:pPr>
        <w:pStyle w:val="IndexEntry"/>
      </w:pPr>
      <w:r w:rsidRPr="005F3D2D">
        <w:t>—evidence removed, 9.24</w:t>
      </w:r>
    </w:p>
    <w:p w14:paraId="3C752B2F" w14:textId="77777777" w:rsidR="00351F69" w:rsidRPr="005F3D2D" w:rsidRDefault="00351F69" w:rsidP="00351F69">
      <w:pPr>
        <w:pStyle w:val="IndexEntry"/>
      </w:pPr>
      <w:r w:rsidRPr="005F3D2D">
        <w:t>—expert testimony, 9.21</w:t>
      </w:r>
    </w:p>
    <w:p w14:paraId="76067C0B" w14:textId="77777777" w:rsidR="008D78D3" w:rsidRPr="005F3D2D" w:rsidRDefault="008D78D3" w:rsidP="00351F69">
      <w:pPr>
        <w:pStyle w:val="IndexEntry"/>
      </w:pPr>
      <w:r w:rsidRPr="005F3D2D">
        <w:t>—inflated claim, 9.24</w:t>
      </w:r>
    </w:p>
    <w:p w14:paraId="71D1A742" w14:textId="77777777" w:rsidR="00351F69" w:rsidRPr="005F3D2D" w:rsidRDefault="00351F69" w:rsidP="00351F69">
      <w:pPr>
        <w:pStyle w:val="IndexEntry"/>
      </w:pPr>
      <w:r w:rsidRPr="005F3D2D">
        <w:t>—issue of law fairly debatable at time of denial, 9.18</w:t>
      </w:r>
    </w:p>
    <w:p w14:paraId="130A7329" w14:textId="77777777" w:rsidR="00351F69" w:rsidRPr="005F3D2D" w:rsidRDefault="00351F69" w:rsidP="00351F69">
      <w:pPr>
        <w:pStyle w:val="IndexEntry"/>
      </w:pPr>
      <w:r w:rsidRPr="005F3D2D">
        <w:t>—lowballing, 9.19</w:t>
      </w:r>
    </w:p>
    <w:p w14:paraId="12F099D4" w14:textId="77777777" w:rsidR="00351F69" w:rsidRPr="005F3D2D" w:rsidRDefault="00351F69" w:rsidP="00351F69">
      <w:pPr>
        <w:pStyle w:val="IndexEntry"/>
      </w:pPr>
      <w:r w:rsidRPr="005F3D2D">
        <w:t>—negotiations for policy, 9.25</w:t>
      </w:r>
    </w:p>
    <w:p w14:paraId="334A1AC1" w14:textId="77777777" w:rsidR="00351F69" w:rsidRPr="005F3D2D" w:rsidRDefault="00351F69" w:rsidP="00351F69">
      <w:pPr>
        <w:pStyle w:val="IndexEntry"/>
      </w:pPr>
      <w:r w:rsidRPr="005F3D2D">
        <w:t>—neutral investigation, 9.20</w:t>
      </w:r>
    </w:p>
    <w:p w14:paraId="3CF1358E" w14:textId="77777777" w:rsidR="00351F69" w:rsidRPr="005F3D2D" w:rsidRDefault="00351F69" w:rsidP="003F4AB1">
      <w:pPr>
        <w:pStyle w:val="IndexEntry"/>
      </w:pPr>
      <w:r w:rsidRPr="005F3D2D">
        <w:t>—reformation, 9.27</w:t>
      </w:r>
    </w:p>
    <w:p w14:paraId="0CA06174" w14:textId="77777777" w:rsidR="0003104C" w:rsidRPr="005F3D2D" w:rsidRDefault="00351F69" w:rsidP="00351F69">
      <w:pPr>
        <w:pStyle w:val="IndexEntry"/>
      </w:pPr>
      <w:r w:rsidRPr="005F3D2D">
        <w:t>—UM/UIM coverage, 9.26</w:t>
      </w:r>
    </w:p>
    <w:p w14:paraId="7FC762F2" w14:textId="77777777" w:rsidR="00351F69" w:rsidRPr="005F3D2D" w:rsidRDefault="00351F69" w:rsidP="00351F69">
      <w:pPr>
        <w:pStyle w:val="IndexEntry"/>
      </w:pPr>
      <w:r w:rsidRPr="005F3D2D">
        <w:t>Attorney role in, 9.4</w:t>
      </w:r>
      <w:r w:rsidR="00912B3F" w:rsidRPr="005F3D2D">
        <w:t>8</w:t>
      </w:r>
      <w:r w:rsidRPr="005F3D2D">
        <w:t>–.5</w:t>
      </w:r>
      <w:r w:rsidR="00912B3F" w:rsidRPr="005F3D2D">
        <w:t>1</w:t>
      </w:r>
    </w:p>
    <w:p w14:paraId="1F2BECE1" w14:textId="77777777" w:rsidR="00351F69" w:rsidRPr="005F3D2D" w:rsidRDefault="00351F69" w:rsidP="00351F69">
      <w:pPr>
        <w:pStyle w:val="IndexEntry"/>
      </w:pPr>
      <w:r w:rsidRPr="005F3D2D">
        <w:t>—advice, 9.</w:t>
      </w:r>
      <w:r w:rsidR="00912B3F" w:rsidRPr="005F3D2D">
        <w:t>50</w:t>
      </w:r>
    </w:p>
    <w:p w14:paraId="732B3D17" w14:textId="77777777" w:rsidR="00351F69" w:rsidRPr="005F3D2D" w:rsidRDefault="00351F69" w:rsidP="00351F69">
      <w:pPr>
        <w:pStyle w:val="IndexEntry"/>
      </w:pPr>
      <w:r w:rsidRPr="005F3D2D">
        <w:t>—insured’s attorney, 9.5</w:t>
      </w:r>
      <w:r w:rsidR="00912B3F" w:rsidRPr="005F3D2D">
        <w:t>1</w:t>
      </w:r>
    </w:p>
    <w:p w14:paraId="5CD394E3" w14:textId="77777777" w:rsidR="0003104C" w:rsidRPr="005F3D2D" w:rsidRDefault="00351F69" w:rsidP="00351F69">
      <w:pPr>
        <w:pStyle w:val="IndexEntry"/>
      </w:pPr>
      <w:r w:rsidRPr="005F3D2D">
        <w:t>—witness, 9.4</w:t>
      </w:r>
      <w:r w:rsidR="00912B3F" w:rsidRPr="005F3D2D">
        <w:t>9</w:t>
      </w:r>
    </w:p>
    <w:p w14:paraId="3C03BA48" w14:textId="77777777" w:rsidR="00351F69" w:rsidRPr="005F3D2D" w:rsidRDefault="00351F69" w:rsidP="00351F69">
      <w:pPr>
        <w:pStyle w:val="IndexEntry"/>
      </w:pPr>
      <w:r w:rsidRPr="005F3D2D">
        <w:t>Bad faith, 9.2–.11</w:t>
      </w:r>
    </w:p>
    <w:p w14:paraId="760E329F" w14:textId="77777777" w:rsidR="00351F69" w:rsidRPr="005F3D2D" w:rsidRDefault="00351F69" w:rsidP="00351F69">
      <w:pPr>
        <w:pStyle w:val="IndexEntry"/>
      </w:pPr>
      <w:r w:rsidRPr="005F3D2D">
        <w:t>—contract claim barred, 9.9</w:t>
      </w:r>
    </w:p>
    <w:p w14:paraId="19B8EF22" w14:textId="77777777" w:rsidR="00351F69" w:rsidRPr="005F3D2D" w:rsidRDefault="00351F69" w:rsidP="00351F69">
      <w:pPr>
        <w:pStyle w:val="IndexEntry"/>
      </w:pPr>
      <w:r w:rsidRPr="005F3D2D">
        <w:t>—directed verdict, 9.7</w:t>
      </w:r>
    </w:p>
    <w:p w14:paraId="66BA9815" w14:textId="77777777" w:rsidR="00351F69" w:rsidRPr="005F3D2D" w:rsidRDefault="00351F69" w:rsidP="00351F69">
      <w:pPr>
        <w:pStyle w:val="IndexEntry"/>
      </w:pPr>
      <w:r w:rsidRPr="005F3D2D">
        <w:t>—elements, 9.4</w:t>
      </w:r>
    </w:p>
    <w:p w14:paraId="1F694854" w14:textId="77777777" w:rsidR="008B244D" w:rsidRPr="005F3D2D" w:rsidRDefault="008B244D" w:rsidP="00351F69">
      <w:pPr>
        <w:pStyle w:val="IndexEntry"/>
      </w:pPr>
      <w:r w:rsidRPr="005F3D2D">
        <w:t>—evaluation of claims, 9.4, 9.6, 9.8</w:t>
      </w:r>
    </w:p>
    <w:p w14:paraId="25088B2B" w14:textId="77777777" w:rsidR="008B244D" w:rsidRPr="005F3D2D" w:rsidRDefault="008B244D" w:rsidP="00351F69">
      <w:pPr>
        <w:pStyle w:val="IndexEntry"/>
      </w:pPr>
      <w:r w:rsidRPr="005F3D2D">
        <w:t>—fairly debatable</w:t>
      </w:r>
      <w:r w:rsidR="00A37226" w:rsidRPr="005F3D2D">
        <w:t xml:space="preserve"> standard</w:t>
      </w:r>
      <w:r w:rsidRPr="005F3D2D">
        <w:t>, 9.4</w:t>
      </w:r>
      <w:r w:rsidR="00A37226" w:rsidRPr="005F3D2D">
        <w:t xml:space="preserve">, </w:t>
      </w:r>
      <w:r w:rsidR="00DA3303" w:rsidRPr="005F3D2D">
        <w:t xml:space="preserve">9.7, 9.16, </w:t>
      </w:r>
      <w:r w:rsidR="00A37226" w:rsidRPr="005F3D2D">
        <w:t>9.18</w:t>
      </w:r>
      <w:r w:rsidR="00DA3303" w:rsidRPr="005F3D2D">
        <w:t>, 9.20, 9.24, 9.26</w:t>
      </w:r>
    </w:p>
    <w:p w14:paraId="53CFC37E" w14:textId="77777777" w:rsidR="00844004" w:rsidRPr="005F3D2D" w:rsidRDefault="00351F69" w:rsidP="00844004">
      <w:pPr>
        <w:pStyle w:val="IndexEntry"/>
      </w:pPr>
      <w:r w:rsidRPr="005F3D2D">
        <w:t>—investigation</w:t>
      </w:r>
      <w:r w:rsidR="008B244D" w:rsidRPr="005F3D2D">
        <w:t xml:space="preserve"> of claims</w:t>
      </w:r>
      <w:r w:rsidRPr="005F3D2D">
        <w:t xml:space="preserve">, </w:t>
      </w:r>
      <w:r w:rsidR="008B244D" w:rsidRPr="005F3D2D">
        <w:t xml:space="preserve">9.4, </w:t>
      </w:r>
      <w:r w:rsidRPr="005F3D2D">
        <w:t>9.6</w:t>
      </w:r>
      <w:r w:rsidR="008B244D" w:rsidRPr="005F3D2D">
        <w:t>, 9.8</w:t>
      </w:r>
    </w:p>
    <w:p w14:paraId="648B8E90" w14:textId="77777777" w:rsidR="00351F69" w:rsidRPr="005F3D2D" w:rsidRDefault="00351F69" w:rsidP="00351F69">
      <w:pPr>
        <w:pStyle w:val="IndexEntry"/>
      </w:pPr>
      <w:r w:rsidRPr="005F3D2D">
        <w:t>—objective test, 9.5</w:t>
      </w:r>
      <w:r w:rsidR="00A33E12" w:rsidRPr="005F3D2D">
        <w:t>, 9.6, 9.7</w:t>
      </w:r>
    </w:p>
    <w:p w14:paraId="58E929B0" w14:textId="77777777" w:rsidR="002D38D9" w:rsidRPr="005F3D2D" w:rsidRDefault="002D38D9" w:rsidP="002D38D9">
      <w:pPr>
        <w:pStyle w:val="IndexEntry"/>
      </w:pPr>
      <w:r w:rsidRPr="005F3D2D">
        <w:t>—“strangers” to insurance contract, 9.29</w:t>
      </w:r>
    </w:p>
    <w:p w14:paraId="03F13D0D" w14:textId="77777777" w:rsidR="00351F69" w:rsidRPr="005F3D2D" w:rsidRDefault="00351F69" w:rsidP="00351F69">
      <w:pPr>
        <w:pStyle w:val="IndexEntry"/>
      </w:pPr>
      <w:r w:rsidRPr="005F3D2D">
        <w:t>—subjective test, 9.5</w:t>
      </w:r>
    </w:p>
    <w:p w14:paraId="58BFD5B7" w14:textId="77777777" w:rsidR="00351F69" w:rsidRPr="005F3D2D" w:rsidRDefault="00351F69" w:rsidP="00351F69">
      <w:pPr>
        <w:pStyle w:val="IndexEntry"/>
      </w:pPr>
      <w:r w:rsidRPr="005F3D2D">
        <w:t>—third-party bad faith and, 9.8</w:t>
      </w:r>
    </w:p>
    <w:p w14:paraId="5276BDF2" w14:textId="77777777" w:rsidR="00351F69" w:rsidRPr="005F3D2D" w:rsidRDefault="00351F69" w:rsidP="00351F69">
      <w:pPr>
        <w:pStyle w:val="IndexEntry"/>
      </w:pPr>
      <w:r w:rsidRPr="005F3D2D">
        <w:t>—title insurance, 9.10</w:t>
      </w:r>
    </w:p>
    <w:p w14:paraId="3061DF68" w14:textId="77777777" w:rsidR="00351F69" w:rsidRPr="005F3D2D" w:rsidRDefault="00351F69" w:rsidP="00351F69">
      <w:pPr>
        <w:pStyle w:val="IndexEntry"/>
      </w:pPr>
      <w:r w:rsidRPr="005F3D2D">
        <w:t>—worker’s compensation, 9.11</w:t>
      </w:r>
    </w:p>
    <w:p w14:paraId="35C4613D" w14:textId="77777777" w:rsidR="00351F69" w:rsidRPr="005F3D2D" w:rsidRDefault="00351F69" w:rsidP="00351F69">
      <w:pPr>
        <w:pStyle w:val="IndexEntry"/>
      </w:pPr>
      <w:r w:rsidRPr="005F3D2D">
        <w:t>Bifurcation, 9.4</w:t>
      </w:r>
      <w:r w:rsidR="00D42E64" w:rsidRPr="005F3D2D">
        <w:t>5</w:t>
      </w:r>
    </w:p>
    <w:p w14:paraId="49D32D70" w14:textId="77777777" w:rsidR="00351F69" w:rsidRPr="005F3D2D" w:rsidRDefault="00351F69" w:rsidP="00351F69">
      <w:pPr>
        <w:pStyle w:val="IndexEntry"/>
      </w:pPr>
      <w:r w:rsidRPr="005F3D2D">
        <w:t>Damages, 9.3</w:t>
      </w:r>
      <w:r w:rsidR="00D42E64" w:rsidRPr="005F3D2D">
        <w:t>7</w:t>
      </w:r>
      <w:r w:rsidRPr="005F3D2D">
        <w:t>–.4</w:t>
      </w:r>
      <w:r w:rsidR="00D42E64" w:rsidRPr="005F3D2D">
        <w:t>3</w:t>
      </w:r>
    </w:p>
    <w:p w14:paraId="4582F814" w14:textId="77777777" w:rsidR="00351F69" w:rsidRPr="005F3D2D" w:rsidRDefault="00351F69" w:rsidP="00351F69">
      <w:pPr>
        <w:pStyle w:val="IndexEntry"/>
      </w:pPr>
      <w:r w:rsidRPr="005F3D2D">
        <w:t>ERISA beneficiaries assertion of, 9.3</w:t>
      </w:r>
      <w:r w:rsidR="00D42E64" w:rsidRPr="005F3D2D">
        <w:t>6</w:t>
      </w:r>
    </w:p>
    <w:p w14:paraId="4C7401AA" w14:textId="77777777" w:rsidR="00351F69" w:rsidRPr="005F3D2D" w:rsidRDefault="00351F69" w:rsidP="00351F69">
      <w:pPr>
        <w:pStyle w:val="IndexEntry"/>
      </w:pPr>
      <w:r w:rsidRPr="005F3D2D">
        <w:t>Expert testimony, 9.21, 9.4</w:t>
      </w:r>
      <w:r w:rsidR="00D42E64" w:rsidRPr="005F3D2D">
        <w:t>6</w:t>
      </w:r>
    </w:p>
    <w:p w14:paraId="1970ADE7" w14:textId="77777777" w:rsidR="00351F69" w:rsidRPr="005F3D2D" w:rsidRDefault="00351F69" w:rsidP="00351F69">
      <w:pPr>
        <w:pStyle w:val="IndexEntry"/>
      </w:pPr>
      <w:r w:rsidRPr="005F3D2D">
        <w:t>Fiduciary obligations, 9.12–.16</w:t>
      </w:r>
    </w:p>
    <w:p w14:paraId="12CC33EA" w14:textId="77777777" w:rsidR="00351F69" w:rsidRPr="005F3D2D" w:rsidRDefault="00351F69" w:rsidP="00351F69">
      <w:pPr>
        <w:pStyle w:val="IndexEntry"/>
      </w:pPr>
      <w:r w:rsidRPr="005F3D2D">
        <w:t>HMO participant assertion of, 9.33</w:t>
      </w:r>
    </w:p>
    <w:p w14:paraId="3EF045F0" w14:textId="77777777" w:rsidR="008D78D3" w:rsidRPr="005F3D2D" w:rsidRDefault="00351F69" w:rsidP="00351F69">
      <w:pPr>
        <w:pStyle w:val="IndexEntry"/>
      </w:pPr>
      <w:r w:rsidRPr="005F3D2D">
        <w:t xml:space="preserve">Insured’s </w:t>
      </w:r>
      <w:r w:rsidR="008D78D3" w:rsidRPr="005F3D2D">
        <w:t>obligations, 9.24</w:t>
      </w:r>
    </w:p>
    <w:p w14:paraId="22B7EF4A" w14:textId="77777777" w:rsidR="00351F69" w:rsidRPr="005F3D2D" w:rsidRDefault="008D78D3" w:rsidP="00351F69">
      <w:pPr>
        <w:pStyle w:val="IndexEntry"/>
      </w:pPr>
      <w:r w:rsidRPr="005F3D2D">
        <w:t>—</w:t>
      </w:r>
      <w:r w:rsidR="00351F69" w:rsidRPr="005F3D2D">
        <w:t>duty of good faith, 9.4</w:t>
      </w:r>
      <w:r w:rsidR="00D42E64" w:rsidRPr="005F3D2D">
        <w:t>7</w:t>
      </w:r>
    </w:p>
    <w:p w14:paraId="0563C154" w14:textId="77777777" w:rsidR="00B007E7" w:rsidRPr="005F3D2D" w:rsidRDefault="00B007E7" w:rsidP="00351F69">
      <w:pPr>
        <w:pStyle w:val="IndexEntry"/>
      </w:pPr>
      <w:r w:rsidRPr="005F3D2D">
        <w:t>Liability insurance and, 2.</w:t>
      </w:r>
      <w:r w:rsidR="001644F3" w:rsidRPr="005F3D2D">
        <w:t>7</w:t>
      </w:r>
      <w:r w:rsidR="001644F3">
        <w:t>4</w:t>
      </w:r>
    </w:p>
    <w:p w14:paraId="5EFC6604" w14:textId="77777777" w:rsidR="00351F69" w:rsidRPr="005F3D2D" w:rsidRDefault="00351F69" w:rsidP="00351F69">
      <w:pPr>
        <w:pStyle w:val="IndexEntry"/>
      </w:pPr>
      <w:r w:rsidRPr="005F3D2D">
        <w:t>Life insurance beneficiary assertion of, 9.32</w:t>
      </w:r>
    </w:p>
    <w:p w14:paraId="13E291A1" w14:textId="77777777" w:rsidR="00351F69" w:rsidRPr="005F3D2D" w:rsidRDefault="00351F69" w:rsidP="00351F69">
      <w:pPr>
        <w:pStyle w:val="IndexEntry"/>
      </w:pPr>
      <w:r w:rsidRPr="005F3D2D">
        <w:t>Loss payee assertion of, 9.31</w:t>
      </w:r>
    </w:p>
    <w:p w14:paraId="75F98FB9" w14:textId="77777777" w:rsidR="00351F69" w:rsidRPr="005F3D2D" w:rsidRDefault="00351F69" w:rsidP="00351F69">
      <w:pPr>
        <w:pStyle w:val="IndexEntry"/>
      </w:pPr>
      <w:r w:rsidRPr="005F3D2D">
        <w:t>Mortgagee assertion of, 9.30</w:t>
      </w:r>
    </w:p>
    <w:p w14:paraId="020B9BEE" w14:textId="77777777" w:rsidR="00351F69" w:rsidRPr="005F3D2D" w:rsidRDefault="00351F69" w:rsidP="00351F69">
      <w:pPr>
        <w:pStyle w:val="IndexEntry"/>
      </w:pPr>
      <w:r w:rsidRPr="005F3D2D">
        <w:t>Reform, insurer’s failure to, 9.27</w:t>
      </w:r>
    </w:p>
    <w:p w14:paraId="1269A659" w14:textId="77777777" w:rsidR="00351F69" w:rsidRPr="005F3D2D" w:rsidRDefault="00351F69" w:rsidP="00351F69">
      <w:pPr>
        <w:pStyle w:val="IndexEntry"/>
      </w:pPr>
      <w:r w:rsidRPr="005F3D2D">
        <w:t>Statute of limitation, 9.4</w:t>
      </w:r>
      <w:r w:rsidR="00D42E64" w:rsidRPr="005F3D2D">
        <w:t>4</w:t>
      </w:r>
    </w:p>
    <w:p w14:paraId="7A1F503D" w14:textId="1A4748C4" w:rsidR="00351F69" w:rsidRPr="005F3D2D" w:rsidRDefault="00775710" w:rsidP="00351F69">
      <w:pPr>
        <w:pStyle w:val="IndexEntry"/>
      </w:pPr>
      <w:r w:rsidRPr="005F3D2D">
        <w:t>Statutory interest, 11.</w:t>
      </w:r>
      <w:r w:rsidR="00206315" w:rsidRPr="005F3D2D">
        <w:t>13</w:t>
      </w:r>
      <w:r w:rsidR="00206315">
        <w:t>3</w:t>
      </w:r>
      <w:r w:rsidRPr="005F3D2D">
        <w:t>–.</w:t>
      </w:r>
      <w:r w:rsidR="00206315" w:rsidRPr="005F3D2D">
        <w:t>13</w:t>
      </w:r>
      <w:r w:rsidR="00206315">
        <w:t>8</w:t>
      </w:r>
    </w:p>
    <w:p w14:paraId="1E5635F0" w14:textId="77777777" w:rsidR="00351F69" w:rsidRPr="005F3D2D" w:rsidRDefault="00351F69" w:rsidP="00351F69">
      <w:pPr>
        <w:pStyle w:val="IndexEntry"/>
      </w:pPr>
      <w:r w:rsidRPr="005F3D2D">
        <w:t>Third party assertion of, 9.34</w:t>
      </w:r>
    </w:p>
    <w:p w14:paraId="6C6002BD" w14:textId="77777777" w:rsidR="00351F69" w:rsidRPr="005F3D2D" w:rsidRDefault="00351F69" w:rsidP="00351F69">
      <w:pPr>
        <w:pStyle w:val="IndexEntry"/>
      </w:pPr>
    </w:p>
    <w:p w14:paraId="3A560299" w14:textId="77777777" w:rsidR="00351F69" w:rsidRPr="005F3D2D" w:rsidRDefault="00351F69" w:rsidP="008C6051">
      <w:pPr>
        <w:pStyle w:val="IndexEntry"/>
        <w:keepNext/>
        <w:keepLines/>
      </w:pPr>
      <w:r w:rsidRPr="005F3D2D">
        <w:rPr>
          <w:rStyle w:val="Index-Term"/>
        </w:rPr>
        <w:t>Following-</w:t>
      </w:r>
      <w:r w:rsidR="002D6026" w:rsidRPr="005F3D2D">
        <w:rPr>
          <w:rStyle w:val="Index-Term"/>
        </w:rPr>
        <w:t>F</w:t>
      </w:r>
      <w:r w:rsidR="008C77DE" w:rsidRPr="005F3D2D">
        <w:rPr>
          <w:rStyle w:val="Index-Term"/>
        </w:rPr>
        <w:t xml:space="preserve">orm </w:t>
      </w:r>
      <w:r w:rsidRPr="005F3D2D">
        <w:rPr>
          <w:rStyle w:val="Index-Term"/>
        </w:rPr>
        <w:t>Coverage</w:t>
      </w:r>
    </w:p>
    <w:p w14:paraId="10AE7DD4" w14:textId="3BBF4C23" w:rsidR="00351F69" w:rsidRPr="005F3D2D" w:rsidRDefault="00351F69" w:rsidP="008C6051">
      <w:pPr>
        <w:pStyle w:val="IndexEntry"/>
        <w:keepNext/>
        <w:keepLines/>
      </w:pPr>
      <w:r w:rsidRPr="005F3D2D">
        <w:t>Generally, 11.</w:t>
      </w:r>
      <w:r w:rsidR="00206315" w:rsidRPr="005F3D2D">
        <w:t>1</w:t>
      </w:r>
      <w:r w:rsidR="00206315">
        <w:t>7</w:t>
      </w:r>
    </w:p>
    <w:p w14:paraId="111DE41E" w14:textId="77777777" w:rsidR="00351F69" w:rsidRPr="005F3D2D" w:rsidRDefault="00351F69" w:rsidP="00351F69">
      <w:pPr>
        <w:pStyle w:val="IndexEntry"/>
      </w:pPr>
    </w:p>
    <w:p w14:paraId="42C50BEB" w14:textId="77777777" w:rsidR="00351F69" w:rsidRPr="005F3D2D" w:rsidRDefault="00351F69" w:rsidP="00DA6F8F">
      <w:pPr>
        <w:pStyle w:val="IndexEntry"/>
        <w:keepNext/>
        <w:keepLines/>
      </w:pPr>
      <w:r w:rsidRPr="005F3D2D">
        <w:rPr>
          <w:rStyle w:val="Index-Term"/>
        </w:rPr>
        <w:t>Fortuity, Principle of</w:t>
      </w:r>
    </w:p>
    <w:p w14:paraId="1C6718FB" w14:textId="34D8B8C0" w:rsidR="00351F69" w:rsidRPr="005F3D2D" w:rsidRDefault="00351F69" w:rsidP="00DA6F8F">
      <w:pPr>
        <w:pStyle w:val="IndexEntry"/>
        <w:keepNext/>
        <w:keepLines/>
      </w:pPr>
      <w:r w:rsidRPr="005F3D2D">
        <w:t xml:space="preserve">Generally, </w:t>
      </w:r>
      <w:r w:rsidR="00631CA4" w:rsidRPr="005F3D2D">
        <w:t>1.8–.</w:t>
      </w:r>
      <w:r w:rsidR="004757F2" w:rsidRPr="005F3D2D">
        <w:t>1</w:t>
      </w:r>
      <w:r w:rsidR="004757F2">
        <w:t>2</w:t>
      </w:r>
    </w:p>
    <w:p w14:paraId="3A360A29" w14:textId="152057E6" w:rsidR="00351F69" w:rsidRPr="005F3D2D" w:rsidRDefault="00351F69" w:rsidP="00351F69">
      <w:pPr>
        <w:pStyle w:val="IndexEntry"/>
      </w:pPr>
      <w:r w:rsidRPr="005F3D2D">
        <w:t xml:space="preserve">Environmental liability, </w:t>
      </w:r>
      <w:r w:rsidR="00631CA4" w:rsidRPr="005F3D2D">
        <w:t>1.8–.</w:t>
      </w:r>
      <w:r w:rsidR="004757F2" w:rsidRPr="005F3D2D">
        <w:t>1</w:t>
      </w:r>
      <w:r w:rsidR="004757F2">
        <w:t>2</w:t>
      </w:r>
      <w:r w:rsidR="00737AC9" w:rsidRPr="005F3D2D">
        <w:t>, 5.</w:t>
      </w:r>
      <w:r w:rsidR="00747DE3">
        <w:t>196</w:t>
      </w:r>
    </w:p>
    <w:p w14:paraId="46308A7B" w14:textId="77777777" w:rsidR="00337938" w:rsidRPr="005F3D2D" w:rsidRDefault="00337938" w:rsidP="00351F69">
      <w:pPr>
        <w:pStyle w:val="IndexEntry"/>
      </w:pPr>
      <w:r w:rsidRPr="005F3D2D">
        <w:t>Fraudulent claims and, 12.6</w:t>
      </w:r>
      <w:r w:rsidR="00D7142D" w:rsidRPr="005F3D2D">
        <w:t>5</w:t>
      </w:r>
    </w:p>
    <w:p w14:paraId="4F3D6461" w14:textId="77777777" w:rsidR="00351F69" w:rsidRPr="005F3D2D" w:rsidRDefault="00351F69" w:rsidP="00351F69">
      <w:pPr>
        <w:pStyle w:val="IndexEntry"/>
      </w:pPr>
      <w:r w:rsidRPr="005F3D2D">
        <w:t>Property insurance, 6.6</w:t>
      </w:r>
    </w:p>
    <w:p w14:paraId="0140B2F6" w14:textId="6CA0503E" w:rsidR="00351F69" w:rsidRPr="005F3D2D" w:rsidRDefault="00351F69" w:rsidP="00351F69">
      <w:pPr>
        <w:pStyle w:val="IndexEntry"/>
      </w:pPr>
      <w:r w:rsidRPr="005F3D2D">
        <w:t xml:space="preserve">Reasonable expectations and, </w:t>
      </w:r>
      <w:r w:rsidR="005B0135" w:rsidRPr="005F3D2D">
        <w:t>1.</w:t>
      </w:r>
      <w:r w:rsidR="004757F2" w:rsidRPr="005F3D2D">
        <w:t>2</w:t>
      </w:r>
      <w:r w:rsidR="004757F2">
        <w:t>2</w:t>
      </w:r>
    </w:p>
    <w:p w14:paraId="2A1E330D" w14:textId="77777777" w:rsidR="00351F69" w:rsidRPr="005F3D2D" w:rsidRDefault="00351F69" w:rsidP="00351F69">
      <w:pPr>
        <w:pStyle w:val="IndexEntry"/>
      </w:pPr>
    </w:p>
    <w:p w14:paraId="63994F97" w14:textId="77777777" w:rsidR="0003104C" w:rsidRPr="005F3D2D" w:rsidRDefault="00351F69" w:rsidP="003F4AB1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>Fraud</w:t>
      </w:r>
    </w:p>
    <w:p w14:paraId="0B8F3F58" w14:textId="77777777" w:rsidR="00351F69" w:rsidRPr="005F3D2D" w:rsidRDefault="00D85A29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Misrepresentation</w:t>
      </w:r>
    </w:p>
    <w:p w14:paraId="117DC8EC" w14:textId="77777777" w:rsidR="00351F69" w:rsidRPr="005F3D2D" w:rsidRDefault="00351F69" w:rsidP="00351F69">
      <w:pPr>
        <w:pStyle w:val="IndexEntry"/>
      </w:pPr>
    </w:p>
    <w:p w14:paraId="2191B0D2" w14:textId="77777777" w:rsidR="00351F69" w:rsidRPr="005F3D2D" w:rsidRDefault="00351F69" w:rsidP="003F4AB1">
      <w:pPr>
        <w:pStyle w:val="IndexEntry"/>
        <w:keepNext/>
      </w:pPr>
      <w:r w:rsidRPr="005F3D2D">
        <w:rPr>
          <w:rStyle w:val="Index-Term"/>
        </w:rPr>
        <w:t>Fund Doctrine</w:t>
      </w:r>
    </w:p>
    <w:p w14:paraId="6D392CC5" w14:textId="77777777" w:rsidR="00351F69" w:rsidRPr="005F3D2D" w:rsidRDefault="00926D98" w:rsidP="00351F69">
      <w:pPr>
        <w:pStyle w:val="IndexEntry"/>
      </w:pPr>
      <w:r w:rsidRPr="005F3D2D">
        <w:t>Generally, 10.</w:t>
      </w:r>
      <w:r w:rsidR="00EF44B3">
        <w:t>87</w:t>
      </w:r>
      <w:r w:rsidRPr="005F3D2D">
        <w:t>, 10.</w:t>
      </w:r>
      <w:r w:rsidR="00EF44B3" w:rsidRPr="005F3D2D">
        <w:t>14</w:t>
      </w:r>
      <w:r w:rsidR="00EF44B3">
        <w:t>4</w:t>
      </w:r>
    </w:p>
    <w:p w14:paraId="45778285" w14:textId="77777777" w:rsidR="00351F69" w:rsidRPr="005F3D2D" w:rsidRDefault="00351F69" w:rsidP="00351F69">
      <w:pPr>
        <w:pStyle w:val="IndexEntry"/>
      </w:pPr>
    </w:p>
    <w:p w14:paraId="14D6F306" w14:textId="77777777" w:rsidR="00D85A29" w:rsidRPr="005F3D2D" w:rsidRDefault="00D85A29" w:rsidP="00351F69">
      <w:pPr>
        <w:pStyle w:val="IndexEntry"/>
      </w:pPr>
    </w:p>
    <w:p w14:paraId="1535E454" w14:textId="77777777" w:rsidR="00351F69" w:rsidRPr="005F3D2D" w:rsidRDefault="00351F69" w:rsidP="003F4AB1">
      <w:pPr>
        <w:pStyle w:val="IndexLetter"/>
        <w:keepNext/>
      </w:pPr>
      <w:r w:rsidRPr="005F3D2D">
        <w:t>G</w:t>
      </w:r>
    </w:p>
    <w:p w14:paraId="4F85385E" w14:textId="77777777" w:rsidR="00351F69" w:rsidRPr="005F3D2D" w:rsidRDefault="00351F69" w:rsidP="003F4AB1">
      <w:pPr>
        <w:pStyle w:val="IndexEntry"/>
        <w:keepNext/>
      </w:pPr>
    </w:p>
    <w:p w14:paraId="44D03D6C" w14:textId="77777777" w:rsidR="0003104C" w:rsidRPr="005F3D2D" w:rsidRDefault="00351F69" w:rsidP="003F4AB1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>General Liability Insurance</w:t>
      </w:r>
    </w:p>
    <w:p w14:paraId="03D138D2" w14:textId="77777777" w:rsidR="00351F69" w:rsidRPr="005F3D2D" w:rsidRDefault="00D85A29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Commercial/Comprehensive General Liability (CGL) Insurance</w:t>
      </w:r>
    </w:p>
    <w:p w14:paraId="0C7D88F0" w14:textId="77777777" w:rsidR="00351F69" w:rsidRPr="005F3D2D" w:rsidRDefault="00351F69" w:rsidP="00351F69">
      <w:pPr>
        <w:pStyle w:val="IndexEntry"/>
      </w:pPr>
    </w:p>
    <w:p w14:paraId="46FB1EF4" w14:textId="77777777" w:rsidR="00D85A29" w:rsidRPr="005F3D2D" w:rsidRDefault="00D85A29" w:rsidP="00351F69">
      <w:pPr>
        <w:pStyle w:val="IndexEntry"/>
      </w:pPr>
    </w:p>
    <w:p w14:paraId="2ADF4039" w14:textId="77777777" w:rsidR="00351F69" w:rsidRPr="005F3D2D" w:rsidRDefault="00351F69" w:rsidP="003F4AB1">
      <w:pPr>
        <w:pStyle w:val="IndexLetter"/>
        <w:keepNext/>
      </w:pPr>
      <w:r w:rsidRPr="005F3D2D">
        <w:t>H</w:t>
      </w:r>
    </w:p>
    <w:p w14:paraId="51AF8C6B" w14:textId="77777777" w:rsidR="00351F69" w:rsidRPr="005F3D2D" w:rsidRDefault="00351F69" w:rsidP="003F4AB1">
      <w:pPr>
        <w:pStyle w:val="IndexEntry"/>
        <w:keepNext/>
      </w:pPr>
    </w:p>
    <w:p w14:paraId="56AACA2C" w14:textId="77777777" w:rsidR="00351F69" w:rsidRPr="005F3D2D" w:rsidRDefault="00351F69" w:rsidP="003F4AB1">
      <w:pPr>
        <w:pStyle w:val="IndexEntry"/>
        <w:keepNext/>
      </w:pPr>
      <w:r w:rsidRPr="005F3D2D">
        <w:rPr>
          <w:rStyle w:val="Index-Term"/>
        </w:rPr>
        <w:t>Hit-and-</w:t>
      </w:r>
      <w:r w:rsidR="002D6026" w:rsidRPr="005F3D2D">
        <w:rPr>
          <w:rStyle w:val="Index-Term"/>
        </w:rPr>
        <w:t>R</w:t>
      </w:r>
      <w:r w:rsidR="008C77DE" w:rsidRPr="005F3D2D">
        <w:rPr>
          <w:rStyle w:val="Index-Term"/>
        </w:rPr>
        <w:t xml:space="preserve">un </w:t>
      </w:r>
      <w:r w:rsidRPr="005F3D2D">
        <w:rPr>
          <w:rStyle w:val="Index-Term"/>
        </w:rPr>
        <w:t>Vehicles</w:t>
      </w:r>
    </w:p>
    <w:p w14:paraId="711AEA00" w14:textId="77777777" w:rsidR="00690EB1" w:rsidRPr="005F3D2D" w:rsidRDefault="00690EB1" w:rsidP="00F82154">
      <w:pPr>
        <w:pStyle w:val="IndexEntry"/>
        <w:ind w:left="0" w:firstLine="0"/>
      </w:pPr>
      <w:r w:rsidRPr="005F3D2D">
        <w:t>Flee from scene, 3.</w:t>
      </w:r>
      <w:r w:rsidR="00C20F54" w:rsidRPr="005F3D2D">
        <w:t>4</w:t>
      </w:r>
      <w:r w:rsidR="00C20F54">
        <w:t>0</w:t>
      </w:r>
    </w:p>
    <w:p w14:paraId="308FF10C" w14:textId="77777777" w:rsidR="004A2136" w:rsidRPr="005F3D2D" w:rsidRDefault="004A2136" w:rsidP="00F82154">
      <w:pPr>
        <w:pStyle w:val="IndexEntry"/>
        <w:ind w:left="0" w:firstLine="0"/>
      </w:pPr>
      <w:r w:rsidRPr="005F3D2D">
        <w:t>Highway debris, 3.</w:t>
      </w:r>
      <w:r w:rsidR="00C20F54" w:rsidRPr="005F3D2D">
        <w:t>4</w:t>
      </w:r>
      <w:r w:rsidR="00C20F54">
        <w:t>0</w:t>
      </w:r>
    </w:p>
    <w:p w14:paraId="1D1F1455" w14:textId="77777777" w:rsidR="00913E7A" w:rsidRPr="005F3D2D" w:rsidRDefault="00913E7A" w:rsidP="00F82154">
      <w:pPr>
        <w:pStyle w:val="IndexEntry"/>
        <w:ind w:left="0" w:firstLine="0"/>
      </w:pPr>
      <w:r w:rsidRPr="005F3D2D">
        <w:t>Hit, 3.</w:t>
      </w:r>
      <w:r w:rsidR="00C20F54" w:rsidRPr="005F3D2D">
        <w:t>4</w:t>
      </w:r>
      <w:r w:rsidR="00C20F54">
        <w:t>0</w:t>
      </w:r>
    </w:p>
    <w:p w14:paraId="4C5BB27B" w14:textId="77777777" w:rsidR="007B781D" w:rsidRPr="005F3D2D" w:rsidRDefault="007B781D" w:rsidP="00351F69">
      <w:pPr>
        <w:pStyle w:val="IndexEntry"/>
      </w:pPr>
      <w:r w:rsidRPr="005F3D2D">
        <w:t>Physical contact, 3.</w:t>
      </w:r>
      <w:r w:rsidR="00C20F54" w:rsidRPr="005F3D2D">
        <w:t>3</w:t>
      </w:r>
      <w:r w:rsidR="00C20F54">
        <w:t>0</w:t>
      </w:r>
    </w:p>
    <w:p w14:paraId="74DAFBF6" w14:textId="77777777" w:rsidR="00690EB1" w:rsidRPr="005F3D2D" w:rsidRDefault="00690EB1" w:rsidP="00351F69">
      <w:pPr>
        <w:pStyle w:val="IndexEntry"/>
      </w:pPr>
      <w:r w:rsidRPr="005F3D2D">
        <w:t>Run, 3.</w:t>
      </w:r>
      <w:r w:rsidR="00C20F54" w:rsidRPr="005F3D2D">
        <w:t>4</w:t>
      </w:r>
      <w:r w:rsidR="00C20F54">
        <w:t>0</w:t>
      </w:r>
    </w:p>
    <w:p w14:paraId="1001000F" w14:textId="77777777" w:rsidR="00351F69" w:rsidRPr="005F3D2D" w:rsidRDefault="000E4972" w:rsidP="00351F69">
      <w:pPr>
        <w:pStyle w:val="IndexEntry"/>
      </w:pPr>
      <w:r w:rsidRPr="005F3D2D">
        <w:lastRenderedPageBreak/>
        <w:t xml:space="preserve">UM insurance, </w:t>
      </w:r>
      <w:r w:rsidR="00F12F95" w:rsidRPr="005F3D2D">
        <w:t>3.</w:t>
      </w:r>
      <w:r w:rsidR="00F8572C" w:rsidRPr="005F3D2D">
        <w:t>5</w:t>
      </w:r>
      <w:r w:rsidR="00F12F95" w:rsidRPr="005F3D2D">
        <w:t xml:space="preserve">, </w:t>
      </w:r>
      <w:r w:rsidRPr="005F3D2D">
        <w:t>3.</w:t>
      </w:r>
      <w:r w:rsidR="00C20F54" w:rsidRPr="005F3D2D">
        <w:t>4</w:t>
      </w:r>
      <w:r w:rsidR="00C20F54">
        <w:t>0</w:t>
      </w:r>
      <w:r w:rsidR="00F12F95" w:rsidRPr="005F3D2D">
        <w:t>, 4.</w:t>
      </w:r>
      <w:r w:rsidR="00E73E47" w:rsidRPr="005F3D2D">
        <w:t>5</w:t>
      </w:r>
    </w:p>
    <w:p w14:paraId="116C0450" w14:textId="77777777" w:rsidR="007B781D" w:rsidRPr="005F3D2D" w:rsidRDefault="007B781D" w:rsidP="00351F69">
      <w:pPr>
        <w:pStyle w:val="IndexEntry"/>
      </w:pPr>
      <w:r w:rsidRPr="005F3D2D">
        <w:t>Unidentified motor vehicle, 3.</w:t>
      </w:r>
      <w:r w:rsidR="00C20F54" w:rsidRPr="005F3D2D">
        <w:t>4</w:t>
      </w:r>
      <w:r w:rsidR="00C20F54">
        <w:t>0</w:t>
      </w:r>
    </w:p>
    <w:p w14:paraId="77EE21C3" w14:textId="77777777" w:rsidR="00292236" w:rsidRPr="005F3D2D" w:rsidRDefault="00292236" w:rsidP="00351F69">
      <w:pPr>
        <w:pStyle w:val="IndexEntry"/>
      </w:pPr>
    </w:p>
    <w:p w14:paraId="05923898" w14:textId="77777777" w:rsidR="00292236" w:rsidRPr="005F3D2D" w:rsidRDefault="00292236" w:rsidP="00563EAB">
      <w:pPr>
        <w:pStyle w:val="IndexEntry"/>
        <w:keepNext/>
        <w:keepLines/>
        <w:rPr>
          <w:b/>
        </w:rPr>
      </w:pPr>
      <w:r w:rsidRPr="005F3D2D">
        <w:rPr>
          <w:b/>
        </w:rPr>
        <w:t>Homeowner’s Insurance</w:t>
      </w:r>
    </w:p>
    <w:p w14:paraId="5591D158" w14:textId="14D8E1FB" w:rsidR="00292236" w:rsidRPr="005F3D2D" w:rsidRDefault="00292236" w:rsidP="00351F69">
      <w:pPr>
        <w:pStyle w:val="IndexEntry"/>
      </w:pPr>
      <w:r w:rsidRPr="005F3D2D">
        <w:t xml:space="preserve">Policy form, ISO, </w:t>
      </w:r>
      <w:r w:rsidR="00467426" w:rsidRPr="005F3D2D">
        <w:t xml:space="preserve">appendix </w:t>
      </w:r>
      <w:r w:rsidR="00C32EE8">
        <w:t>E</w:t>
      </w:r>
    </w:p>
    <w:p w14:paraId="56190AAA" w14:textId="77777777" w:rsidR="00351F69" w:rsidRPr="005F3D2D" w:rsidRDefault="00351F69" w:rsidP="00351F69">
      <w:pPr>
        <w:pStyle w:val="IndexEntry"/>
      </w:pPr>
    </w:p>
    <w:p w14:paraId="19BAF29A" w14:textId="77777777" w:rsidR="00D85A29" w:rsidRPr="005F3D2D" w:rsidRDefault="00D85A29" w:rsidP="00351F69">
      <w:pPr>
        <w:pStyle w:val="IndexEntry"/>
      </w:pPr>
    </w:p>
    <w:p w14:paraId="33F9C56E" w14:textId="77777777" w:rsidR="00351F69" w:rsidRPr="005F3D2D" w:rsidRDefault="00351F69" w:rsidP="00563EAB">
      <w:pPr>
        <w:pStyle w:val="IndexLetter"/>
        <w:keepNext/>
        <w:keepLines/>
      </w:pPr>
      <w:r w:rsidRPr="005F3D2D">
        <w:t>I</w:t>
      </w:r>
    </w:p>
    <w:p w14:paraId="1017CB61" w14:textId="77777777" w:rsidR="00351F69" w:rsidRPr="005F3D2D" w:rsidRDefault="00351F69" w:rsidP="00563EAB">
      <w:pPr>
        <w:pStyle w:val="IndexEntry"/>
        <w:keepNext/>
        <w:keepLines/>
      </w:pPr>
    </w:p>
    <w:p w14:paraId="7BE20779" w14:textId="77777777" w:rsidR="00351F69" w:rsidRPr="005F3D2D" w:rsidRDefault="00351F69" w:rsidP="00563EAB">
      <w:pPr>
        <w:pStyle w:val="IndexEntry"/>
        <w:keepNext/>
        <w:keepLines/>
      </w:pPr>
      <w:r w:rsidRPr="005F3D2D">
        <w:rPr>
          <w:rStyle w:val="Index-Term"/>
        </w:rPr>
        <w:t>Indemnification Agreements</w:t>
      </w:r>
    </w:p>
    <w:p w14:paraId="2945B8DA" w14:textId="77777777" w:rsidR="00351F69" w:rsidRPr="005F3D2D" w:rsidRDefault="003326DC" w:rsidP="00351F69">
      <w:pPr>
        <w:pStyle w:val="IndexEntry"/>
      </w:pPr>
      <w:r w:rsidRPr="005F3D2D">
        <w:t>Characteristics of, 10.</w:t>
      </w:r>
      <w:r w:rsidR="00EF44B3" w:rsidRPr="005F3D2D">
        <w:t>3</w:t>
      </w:r>
      <w:r w:rsidR="00EF44B3">
        <w:t>3</w:t>
      </w:r>
    </w:p>
    <w:p w14:paraId="72D13B77" w14:textId="77777777" w:rsidR="00351F69" w:rsidRPr="005F3D2D" w:rsidRDefault="008C77DE" w:rsidP="00351F69">
      <w:pPr>
        <w:pStyle w:val="IndexEntry"/>
      </w:pPr>
      <w:r w:rsidRPr="005F3D2D">
        <w:t>Collateral-</w:t>
      </w:r>
      <w:r w:rsidR="003326DC" w:rsidRPr="005F3D2D">
        <w:t>source rule, 10.</w:t>
      </w:r>
      <w:r w:rsidR="00EF44B3" w:rsidRPr="005F3D2D">
        <w:t>3</w:t>
      </w:r>
      <w:r w:rsidR="00EF44B3">
        <w:t>1</w:t>
      </w:r>
    </w:p>
    <w:p w14:paraId="5FE32DE1" w14:textId="77777777" w:rsidR="00351F69" w:rsidRPr="005F3D2D" w:rsidRDefault="003326DC" w:rsidP="00351F69">
      <w:pPr>
        <w:pStyle w:val="IndexEntry"/>
      </w:pPr>
      <w:r w:rsidRPr="005F3D2D">
        <w:t>Indemnification defined, 10.</w:t>
      </w:r>
      <w:r w:rsidR="00EF44B3">
        <w:t>20</w:t>
      </w:r>
    </w:p>
    <w:p w14:paraId="2963EF13" w14:textId="77777777" w:rsidR="00351F69" w:rsidRPr="005F3D2D" w:rsidRDefault="00351F69" w:rsidP="00351F69">
      <w:pPr>
        <w:pStyle w:val="IndexEntry"/>
      </w:pPr>
      <w:r w:rsidRPr="005F3D2D">
        <w:t>Inve</w:t>
      </w:r>
      <w:r w:rsidR="003326DC" w:rsidRPr="005F3D2D">
        <w:t>stment contracts compared, 10.</w:t>
      </w:r>
      <w:r w:rsidR="00F407F6">
        <w:t>30</w:t>
      </w:r>
    </w:p>
    <w:p w14:paraId="79D779AD" w14:textId="77777777" w:rsidR="00351F69" w:rsidRPr="005F3D2D" w:rsidRDefault="00926D98" w:rsidP="00351F69">
      <w:pPr>
        <w:pStyle w:val="IndexEntry"/>
      </w:pPr>
      <w:r w:rsidRPr="005F3D2D">
        <w:t>Limitations of, 10.</w:t>
      </w:r>
      <w:r w:rsidR="00F407F6">
        <w:t>78</w:t>
      </w:r>
      <w:r w:rsidRPr="005F3D2D">
        <w:t>–.</w:t>
      </w:r>
      <w:r w:rsidR="00F407F6" w:rsidRPr="005F3D2D">
        <w:t>8</w:t>
      </w:r>
      <w:r w:rsidR="00F407F6">
        <w:t>1</w:t>
      </w:r>
    </w:p>
    <w:p w14:paraId="5A63D084" w14:textId="77777777" w:rsidR="00351F69" w:rsidRPr="005F3D2D" w:rsidRDefault="00351F69" w:rsidP="00351F69">
      <w:pPr>
        <w:pStyle w:val="IndexEntry"/>
      </w:pPr>
      <w:r w:rsidRPr="005F3D2D">
        <w:rPr>
          <w:i/>
        </w:rPr>
        <w:t>Rimes</w:t>
      </w:r>
      <w:r w:rsidRPr="005F3D2D">
        <w:t xml:space="preserve"> hear</w:t>
      </w:r>
      <w:r w:rsidR="00926D98" w:rsidRPr="005F3D2D">
        <w:t>ing, 10.</w:t>
      </w:r>
      <w:r w:rsidR="00F407F6" w:rsidRPr="005F3D2D">
        <w:t>8</w:t>
      </w:r>
      <w:r w:rsidR="00F407F6">
        <w:t>1</w:t>
      </w:r>
    </w:p>
    <w:p w14:paraId="42433CBB" w14:textId="77777777" w:rsidR="00351F69" w:rsidRPr="005F3D2D" w:rsidRDefault="003326DC" w:rsidP="00351F69">
      <w:pPr>
        <w:pStyle w:val="IndexEntry"/>
      </w:pPr>
      <w:r w:rsidRPr="005F3D2D">
        <w:t>Subrogation with, 10.</w:t>
      </w:r>
      <w:r w:rsidR="00F407F6" w:rsidRPr="005F3D2D">
        <w:t>2</w:t>
      </w:r>
      <w:r w:rsidR="00F407F6">
        <w:t>9</w:t>
      </w:r>
      <w:r w:rsidR="00351F69" w:rsidRPr="005F3D2D">
        <w:t>–</w:t>
      </w:r>
      <w:r w:rsidRPr="005F3D2D">
        <w:t>.</w:t>
      </w:r>
      <w:r w:rsidR="00F407F6" w:rsidRPr="005F3D2D">
        <w:t>3</w:t>
      </w:r>
      <w:r w:rsidR="00F407F6">
        <w:t>3</w:t>
      </w:r>
    </w:p>
    <w:p w14:paraId="287DB78A" w14:textId="77777777" w:rsidR="00351F69" w:rsidRPr="005F3D2D" w:rsidRDefault="00926D98" w:rsidP="00351F69">
      <w:pPr>
        <w:pStyle w:val="IndexEntry"/>
      </w:pPr>
      <w:r w:rsidRPr="005F3D2D">
        <w:t>Validity of, 10.</w:t>
      </w:r>
      <w:r w:rsidR="00F407F6">
        <w:t>79</w:t>
      </w:r>
    </w:p>
    <w:p w14:paraId="79F6E84B" w14:textId="77777777" w:rsidR="00950FC5" w:rsidRPr="005F3D2D" w:rsidRDefault="00950FC5" w:rsidP="00351F69">
      <w:pPr>
        <w:pStyle w:val="IndexEntry"/>
      </w:pPr>
    </w:p>
    <w:p w14:paraId="103A8A2C" w14:textId="77777777" w:rsidR="00351F69" w:rsidRPr="005F3D2D" w:rsidRDefault="00351F69" w:rsidP="00563EAB">
      <w:pPr>
        <w:pStyle w:val="IndexEntry"/>
        <w:keepNext/>
        <w:keepLines/>
      </w:pPr>
      <w:r w:rsidRPr="005F3D2D">
        <w:rPr>
          <w:rStyle w:val="Index-Term"/>
        </w:rPr>
        <w:t>Indemnify, Duty to</w:t>
      </w:r>
    </w:p>
    <w:p w14:paraId="30D37674" w14:textId="77777777" w:rsidR="00351F69" w:rsidRPr="005F3D2D" w:rsidRDefault="00EF6173" w:rsidP="00351F69">
      <w:pPr>
        <w:pStyle w:val="IndexEntry"/>
      </w:pPr>
      <w:r w:rsidRPr="005F3D2D">
        <w:t>Attorney fees, 7.</w:t>
      </w:r>
      <w:r w:rsidR="008A236E" w:rsidRPr="005F3D2D">
        <w:t>7</w:t>
      </w:r>
      <w:r w:rsidR="008A236E">
        <w:t>4</w:t>
      </w:r>
    </w:p>
    <w:p w14:paraId="3B740A05" w14:textId="77777777" w:rsidR="00351F69" w:rsidRPr="005F3D2D" w:rsidRDefault="00351F69" w:rsidP="00351F69">
      <w:pPr>
        <w:pStyle w:val="IndexEntry"/>
      </w:pPr>
    </w:p>
    <w:p w14:paraId="6DB13F66" w14:textId="77777777" w:rsidR="0003104C" w:rsidRPr="005F3D2D" w:rsidRDefault="00351F69" w:rsidP="00563EAB">
      <w:pPr>
        <w:pStyle w:val="IndexEntry"/>
        <w:keepNext/>
        <w:keepLines/>
        <w:rPr>
          <w:rStyle w:val="Index-Term"/>
        </w:rPr>
      </w:pPr>
      <w:r w:rsidRPr="005F3D2D">
        <w:rPr>
          <w:rStyle w:val="Index-Term"/>
        </w:rPr>
        <w:t>Insurance Agents</w:t>
      </w:r>
    </w:p>
    <w:p w14:paraId="43DA273D" w14:textId="77777777" w:rsidR="00351F69" w:rsidRPr="005F3D2D" w:rsidRDefault="00D85A29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Agents, Insurance</w:t>
      </w:r>
    </w:p>
    <w:p w14:paraId="23201A51" w14:textId="77777777" w:rsidR="00351F69" w:rsidRPr="005F3D2D" w:rsidRDefault="00351F69" w:rsidP="00351F69">
      <w:pPr>
        <w:pStyle w:val="IndexEntry"/>
      </w:pPr>
    </w:p>
    <w:p w14:paraId="219E5006" w14:textId="77777777" w:rsidR="00351F69" w:rsidRPr="005F3D2D" w:rsidRDefault="00351F69" w:rsidP="00563EAB">
      <w:pPr>
        <w:pStyle w:val="IndexEntry"/>
        <w:keepNext/>
        <w:keepLines/>
      </w:pPr>
      <w:r w:rsidRPr="005F3D2D">
        <w:rPr>
          <w:rStyle w:val="Index-Term"/>
        </w:rPr>
        <w:t>Insurance Company</w:t>
      </w:r>
    </w:p>
    <w:p w14:paraId="5170AB4E" w14:textId="77777777" w:rsidR="00351F69" w:rsidRPr="005F3D2D" w:rsidRDefault="00D85A29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Duty to Defend; Responsibilities of Insurance Company</w:t>
      </w:r>
    </w:p>
    <w:p w14:paraId="6A68A0DB" w14:textId="77777777" w:rsidR="00351F69" w:rsidRPr="005F3D2D" w:rsidRDefault="00351F69" w:rsidP="00351F69">
      <w:pPr>
        <w:pStyle w:val="IndexEntry"/>
      </w:pPr>
      <w:r w:rsidRPr="005F3D2D">
        <w:t>Agents for, 13.6</w:t>
      </w:r>
    </w:p>
    <w:p w14:paraId="4AEFE360" w14:textId="09C9CA66" w:rsidR="00351F69" w:rsidRPr="005F3D2D" w:rsidRDefault="007E5D19" w:rsidP="00351F69">
      <w:pPr>
        <w:pStyle w:val="IndexEntry"/>
      </w:pPr>
      <w:r w:rsidRPr="005F3D2D">
        <w:t>Arson procedures for, 6.</w:t>
      </w:r>
      <w:r w:rsidR="00061360">
        <w:t>89</w:t>
      </w:r>
      <w:r w:rsidRPr="005F3D2D">
        <w:t>–.</w:t>
      </w:r>
      <w:r w:rsidR="00061360" w:rsidRPr="005F3D2D">
        <w:t>9</w:t>
      </w:r>
      <w:r w:rsidR="00061360">
        <w:t>4</w:t>
      </w:r>
    </w:p>
    <w:p w14:paraId="6FF2B057" w14:textId="77777777" w:rsidR="00351F69" w:rsidRPr="005F3D2D" w:rsidRDefault="00351F69" w:rsidP="00351F69">
      <w:pPr>
        <w:pStyle w:val="IndexEntry"/>
      </w:pPr>
      <w:r w:rsidRPr="005F3D2D">
        <w:t>Conflicts of interest</w:t>
      </w:r>
      <w:r w:rsidR="00EF6173" w:rsidRPr="005F3D2D">
        <w:t xml:space="preserve"> for, 7.</w:t>
      </w:r>
      <w:r w:rsidR="008A236E" w:rsidRPr="005F3D2D">
        <w:t>10</w:t>
      </w:r>
      <w:r w:rsidR="008A236E">
        <w:t>2</w:t>
      </w:r>
    </w:p>
    <w:p w14:paraId="4C63EAF9" w14:textId="77777777" w:rsidR="00351F69" w:rsidRPr="005F3D2D" w:rsidRDefault="001C6720" w:rsidP="00351F69">
      <w:pPr>
        <w:pStyle w:val="IndexEntry"/>
      </w:pPr>
      <w:r w:rsidRPr="005F3D2D">
        <w:t>Damages recovery by, 13.54</w:t>
      </w:r>
    </w:p>
    <w:p w14:paraId="303A258E" w14:textId="77777777" w:rsidR="00351F69" w:rsidRPr="005F3D2D" w:rsidRDefault="000E4972" w:rsidP="00351F69">
      <w:pPr>
        <w:pStyle w:val="IndexEntry"/>
      </w:pPr>
      <w:r w:rsidRPr="005F3D2D">
        <w:t>Insolvency of, 3.</w:t>
      </w:r>
      <w:r w:rsidR="00C20F54" w:rsidRPr="005F3D2D">
        <w:t>4</w:t>
      </w:r>
      <w:r w:rsidR="00C20F54">
        <w:t>2</w:t>
      </w:r>
    </w:p>
    <w:p w14:paraId="41BF7CEC" w14:textId="77777777" w:rsidR="00351F69" w:rsidRPr="005F3D2D" w:rsidRDefault="001C6720" w:rsidP="00351F69">
      <w:pPr>
        <w:pStyle w:val="IndexEntry"/>
      </w:pPr>
      <w:r w:rsidRPr="005F3D2D">
        <w:t>Insurance agent duty to, 13.38–.</w:t>
      </w:r>
      <w:r w:rsidR="008C77DE" w:rsidRPr="005F3D2D">
        <w:t>53</w:t>
      </w:r>
    </w:p>
    <w:p w14:paraId="6A283662" w14:textId="77777777" w:rsidR="00351F69" w:rsidRPr="005F3D2D" w:rsidRDefault="00351F69" w:rsidP="00351F69">
      <w:pPr>
        <w:pStyle w:val="IndexEntry"/>
      </w:pPr>
      <w:r w:rsidRPr="005F3D2D">
        <w:t>R</w:t>
      </w:r>
      <w:r w:rsidR="0033511F" w:rsidRPr="005F3D2D">
        <w:t>eformation claims against, 13.33</w:t>
      </w:r>
    </w:p>
    <w:p w14:paraId="23BB46D6" w14:textId="77777777" w:rsidR="00877324" w:rsidRPr="005F3D2D" w:rsidRDefault="00877324" w:rsidP="00351F69">
      <w:pPr>
        <w:pStyle w:val="IndexEntry"/>
      </w:pPr>
      <w:r w:rsidRPr="005F3D2D">
        <w:t>Sophisticated, 7.19</w:t>
      </w:r>
    </w:p>
    <w:p w14:paraId="62995589" w14:textId="77777777" w:rsidR="00351F69" w:rsidRPr="005F3D2D" w:rsidRDefault="00351F69" w:rsidP="00351F69">
      <w:pPr>
        <w:pStyle w:val="IndexEntry"/>
      </w:pPr>
    </w:p>
    <w:p w14:paraId="2F7341C9" w14:textId="77777777" w:rsidR="0003104C" w:rsidRPr="005F3D2D" w:rsidRDefault="00351F69" w:rsidP="00563EAB">
      <w:pPr>
        <w:pStyle w:val="IndexEntry"/>
        <w:keepNext/>
        <w:keepLines/>
        <w:rPr>
          <w:rStyle w:val="Index-Term"/>
        </w:rPr>
      </w:pPr>
      <w:r w:rsidRPr="005F3D2D">
        <w:rPr>
          <w:rStyle w:val="Index-Term"/>
        </w:rPr>
        <w:t>Insurance Contracts</w:t>
      </w:r>
    </w:p>
    <w:p w14:paraId="73AF8DC3" w14:textId="77777777" w:rsidR="00351F69" w:rsidRPr="005F3D2D" w:rsidRDefault="00D85A29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Contracts, Insurance</w:t>
      </w:r>
    </w:p>
    <w:p w14:paraId="30DE7890" w14:textId="77777777" w:rsidR="00351F69" w:rsidRPr="005F3D2D" w:rsidRDefault="00351F69" w:rsidP="00351F69">
      <w:pPr>
        <w:pStyle w:val="IndexEntry"/>
      </w:pPr>
    </w:p>
    <w:p w14:paraId="61C3F691" w14:textId="77777777" w:rsidR="00351F69" w:rsidRPr="005F3D2D" w:rsidRDefault="00351F69" w:rsidP="00563EAB">
      <w:pPr>
        <w:pStyle w:val="IndexEntry"/>
        <w:keepNext/>
        <w:keepLines/>
      </w:pPr>
      <w:r w:rsidRPr="005F3D2D">
        <w:rPr>
          <w:rStyle w:val="Index-Term"/>
        </w:rPr>
        <w:t>Insurance Policies</w:t>
      </w:r>
    </w:p>
    <w:p w14:paraId="35D6F2BE" w14:textId="77777777" w:rsidR="00351F69" w:rsidRPr="005F3D2D" w:rsidRDefault="00D85A29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Contracts, Insurance; Reformation of Policy</w:t>
      </w:r>
    </w:p>
    <w:p w14:paraId="122B233D" w14:textId="062BC9BC" w:rsidR="00351F69" w:rsidRPr="005F3D2D" w:rsidRDefault="00741785" w:rsidP="00351F69">
      <w:pPr>
        <w:pStyle w:val="IndexEntry"/>
      </w:pPr>
      <w:r w:rsidRPr="005F3D2D">
        <w:t>Cancellation of, 11.</w:t>
      </w:r>
      <w:r w:rsidR="00206315" w:rsidRPr="005F3D2D">
        <w:t>4</w:t>
      </w:r>
      <w:r w:rsidR="00206315">
        <w:t>4</w:t>
      </w:r>
      <w:r w:rsidR="00351F69" w:rsidRPr="005F3D2D">
        <w:t>–.</w:t>
      </w:r>
      <w:r w:rsidR="00206315" w:rsidRPr="005F3D2D">
        <w:t>6</w:t>
      </w:r>
      <w:r w:rsidR="00206315">
        <w:t>5</w:t>
      </w:r>
    </w:p>
    <w:p w14:paraId="1BF3A830" w14:textId="77777777" w:rsidR="005C7CE3" w:rsidRPr="005F3D2D" w:rsidRDefault="005C7CE3" w:rsidP="00351F69">
      <w:pPr>
        <w:pStyle w:val="IndexEntry"/>
      </w:pPr>
      <w:r w:rsidRPr="005F3D2D">
        <w:t>Direct insurance, 1.6</w:t>
      </w:r>
    </w:p>
    <w:p w14:paraId="6D8808C9" w14:textId="7FE83562" w:rsidR="003F7D06" w:rsidRPr="005F3D2D" w:rsidRDefault="003F7D06" w:rsidP="00351F69">
      <w:pPr>
        <w:pStyle w:val="IndexEntry"/>
      </w:pPr>
      <w:r w:rsidRPr="005F3D2D">
        <w:t>Errors and omissions policies, 1.</w:t>
      </w:r>
      <w:r w:rsidR="004757F2">
        <w:t>70</w:t>
      </w:r>
      <w:r w:rsidRPr="005F3D2D">
        <w:t>, 5.6, 5.</w:t>
      </w:r>
      <w:r w:rsidR="00747DE3" w:rsidRPr="005F3D2D">
        <w:t>9</w:t>
      </w:r>
      <w:r w:rsidR="00747DE3">
        <w:t>2</w:t>
      </w:r>
      <w:r w:rsidRPr="005F3D2D">
        <w:t>, 5.</w:t>
      </w:r>
      <w:r w:rsidR="00747DE3" w:rsidRPr="005F3D2D">
        <w:t>25</w:t>
      </w:r>
      <w:r w:rsidR="00747DE3">
        <w:t>0</w:t>
      </w:r>
      <w:r w:rsidR="00ED2E4A" w:rsidRPr="005F3D2D">
        <w:t>, 6.</w:t>
      </w:r>
      <w:r w:rsidR="00061360" w:rsidRPr="005F3D2D">
        <w:t>2</w:t>
      </w:r>
      <w:r w:rsidR="00061360">
        <w:t>3</w:t>
      </w:r>
      <w:r w:rsidR="00ED2E4A" w:rsidRPr="005F3D2D">
        <w:t>, 11.</w:t>
      </w:r>
      <w:r w:rsidR="00206315" w:rsidRPr="005F3D2D">
        <w:t>8</w:t>
      </w:r>
      <w:r w:rsidR="00206315">
        <w:t>5</w:t>
      </w:r>
      <w:r w:rsidR="00ED2E4A" w:rsidRPr="005F3D2D">
        <w:t>, 13.29</w:t>
      </w:r>
    </w:p>
    <w:p w14:paraId="16C5EE93" w14:textId="5741CDEB" w:rsidR="00351F69" w:rsidRPr="005F3D2D" w:rsidRDefault="00351F69" w:rsidP="00351F69">
      <w:pPr>
        <w:pStyle w:val="IndexEntry"/>
      </w:pPr>
      <w:r w:rsidRPr="005F3D2D">
        <w:t>Excess coverage, 11.</w:t>
      </w:r>
      <w:r w:rsidR="00206315" w:rsidRPr="005F3D2D">
        <w:t>1</w:t>
      </w:r>
      <w:r w:rsidR="00206315">
        <w:t>4</w:t>
      </w:r>
      <w:r w:rsidRPr="005F3D2D">
        <w:t>–.</w:t>
      </w:r>
      <w:r w:rsidR="00206315" w:rsidRPr="005F3D2D">
        <w:t>1</w:t>
      </w:r>
      <w:r w:rsidR="00206315">
        <w:t>8</w:t>
      </w:r>
    </w:p>
    <w:p w14:paraId="425E3214" w14:textId="77777777" w:rsidR="00351F69" w:rsidRPr="005F3D2D" w:rsidRDefault="00351F69" w:rsidP="00351F69">
      <w:pPr>
        <w:pStyle w:val="IndexEntry"/>
      </w:pPr>
      <w:r w:rsidRPr="005F3D2D">
        <w:t>Existence of, establishing, 7.2–.7</w:t>
      </w:r>
    </w:p>
    <w:p w14:paraId="32B3F758" w14:textId="77777777" w:rsidR="00AE6A25" w:rsidRPr="005F3D2D" w:rsidRDefault="00AE6A25" w:rsidP="00351F69">
      <w:pPr>
        <w:pStyle w:val="IndexEntry"/>
      </w:pPr>
      <w:r w:rsidRPr="005F3D2D">
        <w:t>Function of, 1.2–.7</w:t>
      </w:r>
    </w:p>
    <w:p w14:paraId="3D24A8C9" w14:textId="77777777" w:rsidR="004D43B5" w:rsidRPr="005F3D2D" w:rsidRDefault="004D43B5" w:rsidP="00351F69">
      <w:pPr>
        <w:pStyle w:val="IndexEntry"/>
      </w:pPr>
      <w:r w:rsidRPr="005F3D2D">
        <w:t>Index of coverage, 3.</w:t>
      </w:r>
      <w:r w:rsidR="003F7019" w:rsidRPr="005F3D2D">
        <w:t>6</w:t>
      </w:r>
      <w:r w:rsidR="003F7019">
        <w:t>1</w:t>
      </w:r>
    </w:p>
    <w:p w14:paraId="426BFB3D" w14:textId="77777777" w:rsidR="00351F69" w:rsidRPr="004607B4" w:rsidRDefault="00351F69" w:rsidP="00351F69">
      <w:pPr>
        <w:pStyle w:val="IndexEntry"/>
      </w:pPr>
      <w:r w:rsidRPr="005F3D2D">
        <w:t>Insured duty to read</w:t>
      </w:r>
      <w:r w:rsidR="009F6A19" w:rsidRPr="005F3D2D">
        <w:t xml:space="preserve"> and examine</w:t>
      </w:r>
      <w:r w:rsidRPr="005F3D2D">
        <w:t xml:space="preserve">, </w:t>
      </w:r>
      <w:r w:rsidRPr="004607B4">
        <w:t>12.2–.10</w:t>
      </w:r>
    </w:p>
    <w:p w14:paraId="4392334B" w14:textId="0A54FFDE" w:rsidR="0021026F" w:rsidRPr="005F3D2D" w:rsidRDefault="0021026F" w:rsidP="00351F69">
      <w:pPr>
        <w:pStyle w:val="IndexEntry"/>
      </w:pPr>
      <w:r w:rsidRPr="004607B4">
        <w:t xml:space="preserve">ISO, </w:t>
      </w:r>
      <w:r w:rsidR="00F75F8C" w:rsidRPr="004607B4">
        <w:t xml:space="preserve">appendices </w:t>
      </w:r>
      <w:r w:rsidRPr="004607B4">
        <w:t>B–</w:t>
      </w:r>
      <w:r w:rsidR="00C32EE8">
        <w:t>E</w:t>
      </w:r>
    </w:p>
    <w:p w14:paraId="5AC69FCF" w14:textId="2FC89EFA" w:rsidR="00351F69" w:rsidRPr="005F3D2D" w:rsidRDefault="008C77DE" w:rsidP="00351F69">
      <w:pPr>
        <w:pStyle w:val="IndexEntry"/>
      </w:pPr>
      <w:r w:rsidRPr="005F3D2D">
        <w:t>No-</w:t>
      </w:r>
      <w:r w:rsidR="00551BA0" w:rsidRPr="005F3D2D">
        <w:t>action clauses, 11.</w:t>
      </w:r>
      <w:r w:rsidR="00206315" w:rsidRPr="005F3D2D">
        <w:t>11</w:t>
      </w:r>
      <w:r w:rsidR="00206315">
        <w:t>2</w:t>
      </w:r>
    </w:p>
    <w:p w14:paraId="10EDA0B1" w14:textId="3E87B2EA" w:rsidR="00351F69" w:rsidRPr="005F3D2D" w:rsidRDefault="00351F69" w:rsidP="00351F69">
      <w:pPr>
        <w:pStyle w:val="IndexEntry"/>
      </w:pPr>
      <w:r w:rsidRPr="005F3D2D">
        <w:t>Primary coverage, 11.</w:t>
      </w:r>
      <w:r w:rsidR="00206315" w:rsidRPr="005F3D2D">
        <w:t>1</w:t>
      </w:r>
      <w:r w:rsidR="00206315">
        <w:t>3</w:t>
      </w:r>
    </w:p>
    <w:p w14:paraId="073A6DA3" w14:textId="76E78988" w:rsidR="00351F69" w:rsidRPr="005F3D2D" w:rsidRDefault="00351F69" w:rsidP="00351F69">
      <w:pPr>
        <w:pStyle w:val="IndexEntry"/>
      </w:pPr>
      <w:r w:rsidRPr="005F3D2D">
        <w:t xml:space="preserve">Reinsurance, </w:t>
      </w:r>
      <w:r w:rsidR="005C7CE3" w:rsidRPr="005F3D2D">
        <w:t xml:space="preserve">1.6, </w:t>
      </w:r>
      <w:r w:rsidRPr="005F3D2D">
        <w:t>11.</w:t>
      </w:r>
      <w:r w:rsidR="00206315">
        <w:t>20</w:t>
      </w:r>
    </w:p>
    <w:p w14:paraId="678CB6B1" w14:textId="1F84415B" w:rsidR="00351F69" w:rsidRPr="005F3D2D" w:rsidRDefault="00351F69" w:rsidP="00351F69">
      <w:pPr>
        <w:pStyle w:val="IndexEntry"/>
      </w:pPr>
      <w:r w:rsidRPr="005F3D2D">
        <w:t>Renewal of, 11.</w:t>
      </w:r>
      <w:r w:rsidR="00206315" w:rsidRPr="005F3D2D">
        <w:t>4</w:t>
      </w:r>
      <w:r w:rsidR="00206315">
        <w:t>9</w:t>
      </w:r>
      <w:r w:rsidRPr="005F3D2D">
        <w:t>, 11.</w:t>
      </w:r>
      <w:r w:rsidR="00206315">
        <w:t>50</w:t>
      </w:r>
      <w:r w:rsidRPr="005F3D2D">
        <w:t>, 11.</w:t>
      </w:r>
      <w:r w:rsidR="00206315" w:rsidRPr="005F3D2D">
        <w:t>5</w:t>
      </w:r>
      <w:r w:rsidR="00206315">
        <w:t>4</w:t>
      </w:r>
    </w:p>
    <w:p w14:paraId="1C499226" w14:textId="77777777" w:rsidR="000C57E4" w:rsidRPr="005F3D2D" w:rsidRDefault="000C57E4" w:rsidP="00351F69">
      <w:pPr>
        <w:pStyle w:val="IndexEntry"/>
      </w:pPr>
      <w:r w:rsidRPr="005F3D2D">
        <w:t>Shifting risk, 1.4</w:t>
      </w:r>
    </w:p>
    <w:p w14:paraId="4D787A38" w14:textId="2FCC079E" w:rsidR="00351F69" w:rsidRPr="005F3D2D" w:rsidRDefault="00351F69" w:rsidP="00351F69">
      <w:pPr>
        <w:pStyle w:val="IndexEntry"/>
      </w:pPr>
      <w:r w:rsidRPr="005F3D2D">
        <w:t>Surplus-lines insurance, 11.</w:t>
      </w:r>
      <w:r w:rsidR="00206315" w:rsidRPr="005F3D2D">
        <w:t>2</w:t>
      </w:r>
      <w:r w:rsidR="00206315">
        <w:t>1</w:t>
      </w:r>
    </w:p>
    <w:p w14:paraId="21F59BF3" w14:textId="41B0C323" w:rsidR="00351F69" w:rsidRPr="005F3D2D" w:rsidRDefault="00351F69" w:rsidP="00351F69">
      <w:pPr>
        <w:pStyle w:val="IndexEntry"/>
      </w:pPr>
      <w:r w:rsidRPr="005F3D2D">
        <w:t>Types of, 11.</w:t>
      </w:r>
      <w:r w:rsidR="00206315" w:rsidRPr="005F3D2D">
        <w:t>1</w:t>
      </w:r>
      <w:r w:rsidR="00206315">
        <w:t>1</w:t>
      </w:r>
      <w:r w:rsidRPr="005F3D2D">
        <w:t>–.</w:t>
      </w:r>
      <w:r w:rsidR="00206315" w:rsidRPr="005F3D2D">
        <w:t>2</w:t>
      </w:r>
      <w:r w:rsidR="00206315">
        <w:t>1</w:t>
      </w:r>
    </w:p>
    <w:p w14:paraId="666C7871" w14:textId="32D3B770" w:rsidR="00351F69" w:rsidRPr="005F3D2D" w:rsidRDefault="00351F69" w:rsidP="00351F69">
      <w:pPr>
        <w:pStyle w:val="IndexEntry"/>
      </w:pPr>
      <w:r w:rsidRPr="005F3D2D">
        <w:t xml:space="preserve">Umbrella coverage, </w:t>
      </w:r>
      <w:r w:rsidR="00BC6F00" w:rsidRPr="005F3D2D">
        <w:t>11.</w:t>
      </w:r>
      <w:r w:rsidR="00206315">
        <w:t>8</w:t>
      </w:r>
      <w:r w:rsidR="00BC6F00" w:rsidRPr="005F3D2D">
        <w:t xml:space="preserve">, </w:t>
      </w:r>
      <w:r w:rsidRPr="005F3D2D">
        <w:t>11.</w:t>
      </w:r>
      <w:r w:rsidR="00206315" w:rsidRPr="005F3D2D">
        <w:t>1</w:t>
      </w:r>
      <w:r w:rsidR="00206315">
        <w:t>9</w:t>
      </w:r>
    </w:p>
    <w:p w14:paraId="6A55659C" w14:textId="77777777" w:rsidR="00351F69" w:rsidRPr="005F3D2D" w:rsidRDefault="00351F69" w:rsidP="00351F69">
      <w:pPr>
        <w:pStyle w:val="IndexEntry"/>
      </w:pPr>
    </w:p>
    <w:p w14:paraId="6927F45A" w14:textId="77777777" w:rsidR="00351F69" w:rsidRPr="004607B4" w:rsidRDefault="00351F69" w:rsidP="00563EAB">
      <w:pPr>
        <w:pStyle w:val="IndexEntry"/>
        <w:keepNext/>
        <w:keepLines/>
      </w:pPr>
      <w:r w:rsidRPr="004607B4">
        <w:rPr>
          <w:rStyle w:val="Index-Term"/>
        </w:rPr>
        <w:t>Insurance Services Office (ISO)</w:t>
      </w:r>
    </w:p>
    <w:p w14:paraId="3CD60300" w14:textId="79E8A683" w:rsidR="00351F69" w:rsidRPr="004607B4" w:rsidRDefault="00351F69" w:rsidP="00351F69">
      <w:pPr>
        <w:pStyle w:val="IndexEntry"/>
      </w:pPr>
      <w:r w:rsidRPr="004607B4">
        <w:t xml:space="preserve">Automobile policy, </w:t>
      </w:r>
      <w:r w:rsidR="00F75F8C" w:rsidRPr="004607B4">
        <w:t xml:space="preserve">appendices </w:t>
      </w:r>
      <w:r w:rsidRPr="004607B4">
        <w:t>B</w:t>
      </w:r>
      <w:r w:rsidR="008C77DE" w:rsidRPr="004607B4">
        <w:t>, C</w:t>
      </w:r>
    </w:p>
    <w:p w14:paraId="793DFCD3" w14:textId="1EABD888" w:rsidR="00351F69" w:rsidRPr="004607B4" w:rsidRDefault="00DA544D" w:rsidP="00351F69">
      <w:pPr>
        <w:pStyle w:val="IndexEntry"/>
      </w:pPr>
      <w:r w:rsidRPr="004607B4">
        <w:t>CGL policies, 5.2, 5.</w:t>
      </w:r>
      <w:r w:rsidR="00747DE3" w:rsidRPr="004607B4">
        <w:t>8</w:t>
      </w:r>
      <w:r w:rsidR="00747DE3">
        <w:t>5</w:t>
      </w:r>
      <w:r w:rsidR="00351F69" w:rsidRPr="004607B4">
        <w:t xml:space="preserve">, </w:t>
      </w:r>
      <w:r w:rsidR="00467426" w:rsidRPr="004607B4">
        <w:t>appendix </w:t>
      </w:r>
      <w:r w:rsidR="00C32EE8">
        <w:t>D</w:t>
      </w:r>
    </w:p>
    <w:p w14:paraId="5A192515" w14:textId="7DB4678F" w:rsidR="00351F69" w:rsidRPr="004607B4" w:rsidRDefault="00AB2973" w:rsidP="00351F69">
      <w:pPr>
        <w:pStyle w:val="IndexEntry"/>
      </w:pPr>
      <w:r w:rsidRPr="004607B4">
        <w:t>—Coverage B, 5.</w:t>
      </w:r>
      <w:r w:rsidR="00747DE3" w:rsidRPr="004607B4">
        <w:t>2</w:t>
      </w:r>
      <w:r w:rsidR="00747DE3">
        <w:t>17</w:t>
      </w:r>
      <w:r w:rsidRPr="004607B4">
        <w:t>, 5.</w:t>
      </w:r>
      <w:r w:rsidR="00747DE3" w:rsidRPr="004607B4">
        <w:t>2</w:t>
      </w:r>
      <w:r w:rsidR="00747DE3">
        <w:t>18</w:t>
      </w:r>
    </w:p>
    <w:p w14:paraId="11B08F57" w14:textId="4E1444DD" w:rsidR="00351F69" w:rsidRPr="004607B4" w:rsidRDefault="00BD6491" w:rsidP="00351F69">
      <w:pPr>
        <w:pStyle w:val="IndexEntry"/>
      </w:pPr>
      <w:r w:rsidRPr="004607B4">
        <w:t>—Exclusion 2.j., 5.</w:t>
      </w:r>
      <w:r w:rsidR="00747DE3" w:rsidRPr="004607B4">
        <w:t>15</w:t>
      </w:r>
      <w:r w:rsidR="00747DE3">
        <w:t>4</w:t>
      </w:r>
      <w:r w:rsidRPr="004607B4">
        <w:t>–.</w:t>
      </w:r>
      <w:r w:rsidR="00747DE3" w:rsidRPr="004607B4">
        <w:t>16</w:t>
      </w:r>
      <w:r w:rsidR="00747DE3">
        <w:t>1</w:t>
      </w:r>
    </w:p>
    <w:p w14:paraId="3D77C7FC" w14:textId="7AA2B064" w:rsidR="00351F69" w:rsidRPr="004607B4" w:rsidRDefault="00351F69" w:rsidP="00351F69">
      <w:pPr>
        <w:pStyle w:val="IndexEntry"/>
      </w:pPr>
      <w:r w:rsidRPr="004607B4">
        <w:t>—Exclusion 2.k., 5.</w:t>
      </w:r>
      <w:r w:rsidR="00747DE3" w:rsidRPr="004607B4">
        <w:t>16</w:t>
      </w:r>
      <w:r w:rsidR="00747DE3">
        <w:t>2</w:t>
      </w:r>
    </w:p>
    <w:p w14:paraId="373FDE0C" w14:textId="522EE5D7" w:rsidR="00351F69" w:rsidRPr="004607B4" w:rsidRDefault="00BD6491" w:rsidP="00351F69">
      <w:pPr>
        <w:pStyle w:val="IndexEntry"/>
      </w:pPr>
      <w:r w:rsidRPr="004607B4">
        <w:t>—Exclusion 2.l., 5.</w:t>
      </w:r>
      <w:r w:rsidR="00747DE3" w:rsidRPr="004607B4">
        <w:t>16</w:t>
      </w:r>
      <w:r w:rsidR="00747DE3">
        <w:t>3</w:t>
      </w:r>
      <w:r w:rsidRPr="004607B4">
        <w:t>–.</w:t>
      </w:r>
      <w:r w:rsidR="00747DE3" w:rsidRPr="004607B4">
        <w:t>1</w:t>
      </w:r>
      <w:r w:rsidR="00747DE3">
        <w:t>66</w:t>
      </w:r>
      <w:r w:rsidR="00747DE3" w:rsidRPr="004607B4">
        <w:t>0</w:t>
      </w:r>
    </w:p>
    <w:p w14:paraId="2836417C" w14:textId="6C3453A7" w:rsidR="00351F69" w:rsidRPr="004607B4" w:rsidRDefault="00BD6491" w:rsidP="00351F69">
      <w:pPr>
        <w:pStyle w:val="IndexEntry"/>
      </w:pPr>
      <w:r w:rsidRPr="004607B4">
        <w:t>—Exclusion 2.m., 5.</w:t>
      </w:r>
      <w:r w:rsidR="00747DE3" w:rsidRPr="004607B4">
        <w:t>1</w:t>
      </w:r>
      <w:r w:rsidR="00747DE3">
        <w:t>67</w:t>
      </w:r>
    </w:p>
    <w:p w14:paraId="447B04B1" w14:textId="2E7A12BF" w:rsidR="00351F69" w:rsidRPr="004607B4" w:rsidRDefault="00C30642" w:rsidP="00351F69">
      <w:pPr>
        <w:pStyle w:val="IndexEntry"/>
      </w:pPr>
      <w:r w:rsidRPr="004607B4">
        <w:t>—Exclusion 2.n., 5.</w:t>
      </w:r>
      <w:r w:rsidR="00747DE3" w:rsidRPr="004607B4">
        <w:t>1</w:t>
      </w:r>
      <w:r w:rsidR="00747DE3">
        <w:t>68</w:t>
      </w:r>
    </w:p>
    <w:p w14:paraId="3E6FE18D" w14:textId="1C2E0494" w:rsidR="00351F69" w:rsidRPr="004607B4" w:rsidRDefault="00351F69" w:rsidP="00351F69">
      <w:pPr>
        <w:pStyle w:val="IndexEntry"/>
      </w:pPr>
      <w:r w:rsidRPr="004607B4">
        <w:t xml:space="preserve">Homeowner’s policy, </w:t>
      </w:r>
      <w:r w:rsidR="00467426" w:rsidRPr="004607B4">
        <w:t xml:space="preserve">appendix </w:t>
      </w:r>
      <w:r w:rsidR="00C32EE8">
        <w:t>E</w:t>
      </w:r>
    </w:p>
    <w:p w14:paraId="652CC399" w14:textId="39905972" w:rsidR="00351F69" w:rsidRPr="004607B4" w:rsidRDefault="00351F69" w:rsidP="00351F69">
      <w:pPr>
        <w:pStyle w:val="IndexEntry"/>
      </w:pPr>
      <w:r w:rsidRPr="004607B4">
        <w:t xml:space="preserve">UIM </w:t>
      </w:r>
      <w:r w:rsidR="008C77DE" w:rsidRPr="004607B4">
        <w:t>endorsement</w:t>
      </w:r>
      <w:r w:rsidRPr="004607B4">
        <w:t xml:space="preserve">, </w:t>
      </w:r>
      <w:r w:rsidR="00F75F8C" w:rsidRPr="004607B4">
        <w:t>appendi</w:t>
      </w:r>
      <w:r w:rsidR="00C32EE8">
        <w:t>x</w:t>
      </w:r>
      <w:r w:rsidR="00F75F8C" w:rsidRPr="004607B4">
        <w:t xml:space="preserve"> </w:t>
      </w:r>
      <w:r w:rsidR="004607B4">
        <w:t>C</w:t>
      </w:r>
    </w:p>
    <w:p w14:paraId="44209499" w14:textId="77777777" w:rsidR="00351F69" w:rsidRPr="005F3D2D" w:rsidRDefault="00351F69" w:rsidP="00351F69">
      <w:pPr>
        <w:pStyle w:val="IndexEntry"/>
      </w:pPr>
    </w:p>
    <w:p w14:paraId="30F19324" w14:textId="77777777" w:rsidR="00351F69" w:rsidRPr="005F3D2D" w:rsidRDefault="00351F69" w:rsidP="00563EAB">
      <w:pPr>
        <w:pStyle w:val="IndexEntry"/>
        <w:keepNext/>
        <w:keepLines/>
      </w:pPr>
      <w:r w:rsidRPr="005F3D2D">
        <w:rPr>
          <w:rStyle w:val="Index-Term"/>
        </w:rPr>
        <w:t>Insured</w:t>
      </w:r>
    </w:p>
    <w:p w14:paraId="3EA69E0D" w14:textId="77777777" w:rsidR="00351F69" w:rsidRPr="005F3D2D" w:rsidRDefault="00D85A29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Remedies of Insured; Responsibilities of Insured</w:t>
      </w:r>
    </w:p>
    <w:p w14:paraId="190A27A0" w14:textId="77777777" w:rsidR="002D38D9" w:rsidRPr="005F3D2D" w:rsidRDefault="009D7561" w:rsidP="00351F69">
      <w:pPr>
        <w:pStyle w:val="IndexEntry"/>
      </w:pPr>
      <w:r w:rsidRPr="005F3D2D">
        <w:t>Additional insureds</w:t>
      </w:r>
    </w:p>
    <w:p w14:paraId="359EE2DE" w14:textId="77777777" w:rsidR="002D38D9" w:rsidRPr="005F3D2D" w:rsidRDefault="002D38D9" w:rsidP="00351F69">
      <w:pPr>
        <w:pStyle w:val="IndexEntry"/>
      </w:pPr>
      <w:r w:rsidRPr="005F3D2D">
        <w:t>—bad faith and, 9.29</w:t>
      </w:r>
    </w:p>
    <w:p w14:paraId="2B722BE7" w14:textId="135D7876" w:rsidR="00E256E9" w:rsidRPr="005F3D2D" w:rsidRDefault="00E256E9" w:rsidP="00E256E9">
      <w:pPr>
        <w:pStyle w:val="IndexEntry"/>
      </w:pPr>
      <w:r w:rsidRPr="005F3D2D">
        <w:t>—cancellation and, 11.</w:t>
      </w:r>
      <w:r w:rsidR="00206315" w:rsidRPr="005F3D2D">
        <w:t>5</w:t>
      </w:r>
      <w:r w:rsidR="00206315">
        <w:t>7</w:t>
      </w:r>
    </w:p>
    <w:p w14:paraId="560AFACF" w14:textId="10C06BB2" w:rsidR="00E256E9" w:rsidRPr="005F3D2D" w:rsidRDefault="00E256E9" w:rsidP="00E256E9">
      <w:pPr>
        <w:pStyle w:val="IndexEntry"/>
      </w:pPr>
      <w:r w:rsidRPr="005F3D2D">
        <w:t>—in CGL policies, 5.</w:t>
      </w:r>
      <w:r w:rsidR="00747DE3">
        <w:t>58</w:t>
      </w:r>
      <w:r w:rsidRPr="005F3D2D">
        <w:t>–.</w:t>
      </w:r>
      <w:r w:rsidR="00747DE3">
        <w:t>78</w:t>
      </w:r>
    </w:p>
    <w:p w14:paraId="7E44B262" w14:textId="77777777" w:rsidR="009D7561" w:rsidRPr="005F3D2D" w:rsidRDefault="002D38D9" w:rsidP="00351F69">
      <w:pPr>
        <w:pStyle w:val="IndexEntry"/>
      </w:pPr>
      <w:r w:rsidRPr="005F3D2D">
        <w:t>—</w:t>
      </w:r>
      <w:r w:rsidR="009D7561" w:rsidRPr="005F3D2D">
        <w:t>coverage, 2.</w:t>
      </w:r>
      <w:r w:rsidR="001644F3" w:rsidRPr="005F3D2D">
        <w:t>5</w:t>
      </w:r>
      <w:r w:rsidR="001644F3">
        <w:t>5</w:t>
      </w:r>
    </w:p>
    <w:p w14:paraId="2C7C5BFA" w14:textId="77777777" w:rsidR="00E256E9" w:rsidRPr="005F3D2D" w:rsidRDefault="00E256E9" w:rsidP="00E256E9">
      <w:pPr>
        <w:pStyle w:val="IndexEntry"/>
      </w:pPr>
      <w:r w:rsidRPr="005F3D2D">
        <w:t>—misrepresentation and, 12.4</w:t>
      </w:r>
      <w:r w:rsidR="00D7142D" w:rsidRPr="005F3D2D">
        <w:t>7</w:t>
      </w:r>
    </w:p>
    <w:p w14:paraId="39E161C2" w14:textId="77777777" w:rsidR="003C497E" w:rsidRPr="005F3D2D" w:rsidRDefault="003C497E" w:rsidP="003C497E">
      <w:pPr>
        <w:pStyle w:val="IndexEntry"/>
      </w:pPr>
      <w:r w:rsidRPr="005F3D2D">
        <w:t>—pay-and-walk provision and, 7.</w:t>
      </w:r>
      <w:r w:rsidR="00B672C6">
        <w:t>98</w:t>
      </w:r>
    </w:p>
    <w:p w14:paraId="16702473" w14:textId="77777777" w:rsidR="00E256E9" w:rsidRPr="005F3D2D" w:rsidRDefault="00E256E9" w:rsidP="00D32FB9">
      <w:pPr>
        <w:pStyle w:val="IndexEntry"/>
        <w:keepNext/>
        <w:keepLines/>
      </w:pPr>
      <w:r w:rsidRPr="005F3D2D">
        <w:lastRenderedPageBreak/>
        <w:t>—subrogation and, 10.</w:t>
      </w:r>
      <w:r w:rsidR="00F407F6" w:rsidRPr="005F3D2D">
        <w:t>6</w:t>
      </w:r>
      <w:r w:rsidR="00F407F6">
        <w:t>2</w:t>
      </w:r>
    </w:p>
    <w:p w14:paraId="67330280" w14:textId="38F22DE1" w:rsidR="00BF70D5" w:rsidRPr="005F3D2D" w:rsidRDefault="00BF70D5" w:rsidP="00BF70D5">
      <w:pPr>
        <w:pStyle w:val="IndexEntry"/>
      </w:pPr>
      <w:r w:rsidRPr="005F3D2D">
        <w:t>—types of insurable interests and, 6.</w:t>
      </w:r>
      <w:r w:rsidR="00061360" w:rsidRPr="005F3D2D">
        <w:t>6</w:t>
      </w:r>
      <w:r w:rsidR="00061360">
        <w:t>0</w:t>
      </w:r>
    </w:p>
    <w:p w14:paraId="2AF3E794" w14:textId="77777777" w:rsidR="00351F69" w:rsidRPr="005F3D2D" w:rsidRDefault="00074A3B" w:rsidP="00351F69">
      <w:pPr>
        <w:pStyle w:val="IndexEntry"/>
      </w:pPr>
      <w:r w:rsidRPr="005F3D2D">
        <w:t>Agent duty to, 13.9–.</w:t>
      </w:r>
      <w:r w:rsidR="003F1644" w:rsidRPr="005F3D2D">
        <w:t>31</w:t>
      </w:r>
    </w:p>
    <w:p w14:paraId="6A07F500" w14:textId="3DD6DC0B" w:rsidR="00351F69" w:rsidRPr="005F3D2D" w:rsidRDefault="00194E19" w:rsidP="00351F69">
      <w:pPr>
        <w:pStyle w:val="IndexEntry"/>
      </w:pPr>
      <w:r w:rsidRPr="005F3D2D">
        <w:t>Cancellation of policy by, 11.</w:t>
      </w:r>
      <w:r w:rsidR="00206315" w:rsidRPr="005F3D2D">
        <w:t>6</w:t>
      </w:r>
      <w:r w:rsidR="00206315">
        <w:t>1</w:t>
      </w:r>
    </w:p>
    <w:p w14:paraId="4E4EF1D7" w14:textId="77777777" w:rsidR="00351F69" w:rsidRPr="005F3D2D" w:rsidRDefault="00351F69" w:rsidP="007729E2">
      <w:pPr>
        <w:pStyle w:val="IndexEntry"/>
        <w:keepNext/>
        <w:keepLines/>
      </w:pPr>
      <w:r w:rsidRPr="005F3D2D">
        <w:t>Claims for failur</w:t>
      </w:r>
      <w:r w:rsidR="00E14445" w:rsidRPr="005F3D2D">
        <w:t>e to defend, 7.</w:t>
      </w:r>
      <w:r w:rsidR="00B672C6" w:rsidRPr="005F3D2D">
        <w:t>5</w:t>
      </w:r>
      <w:r w:rsidR="00B672C6">
        <w:t>3</w:t>
      </w:r>
      <w:r w:rsidR="00E14445" w:rsidRPr="005F3D2D">
        <w:t>–.</w:t>
      </w:r>
      <w:r w:rsidR="00B672C6" w:rsidRPr="005F3D2D">
        <w:t>7</w:t>
      </w:r>
      <w:r w:rsidR="00B672C6">
        <w:t>5</w:t>
      </w:r>
    </w:p>
    <w:p w14:paraId="45A0B413" w14:textId="77777777" w:rsidR="00351F69" w:rsidRPr="005F3D2D" w:rsidRDefault="00E14445" w:rsidP="00351F69">
      <w:pPr>
        <w:pStyle w:val="IndexEntry"/>
      </w:pPr>
      <w:r w:rsidRPr="005F3D2D">
        <w:t>—bad faith, 7.</w:t>
      </w:r>
      <w:r w:rsidR="00B672C6">
        <w:t>57</w:t>
      </w:r>
      <w:r w:rsidRPr="005F3D2D">
        <w:t>, 7.</w:t>
      </w:r>
      <w:r w:rsidR="00B672C6" w:rsidRPr="005F3D2D">
        <w:t>6</w:t>
      </w:r>
      <w:r w:rsidR="00B672C6">
        <w:t>0</w:t>
      </w:r>
    </w:p>
    <w:p w14:paraId="4129171E" w14:textId="77777777" w:rsidR="00351F69" w:rsidRPr="005F3D2D" w:rsidRDefault="00E14445" w:rsidP="00351F69">
      <w:pPr>
        <w:pStyle w:val="IndexEntry"/>
      </w:pPr>
      <w:r w:rsidRPr="005F3D2D">
        <w:t>—breach of contract, 7.</w:t>
      </w:r>
      <w:r w:rsidR="00B672C6" w:rsidRPr="005F3D2D">
        <w:t>5</w:t>
      </w:r>
      <w:r w:rsidR="00B672C6">
        <w:t>6</w:t>
      </w:r>
      <w:r w:rsidR="00351F69" w:rsidRPr="005F3D2D">
        <w:t>, 7.</w:t>
      </w:r>
      <w:r w:rsidR="00B672C6">
        <w:t>59</w:t>
      </w:r>
      <w:r w:rsidRPr="005F3D2D">
        <w:t>, 7.</w:t>
      </w:r>
      <w:r w:rsidR="00B672C6" w:rsidRPr="005F3D2D">
        <w:t>6</w:t>
      </w:r>
      <w:r w:rsidR="00B672C6">
        <w:t>0</w:t>
      </w:r>
    </w:p>
    <w:p w14:paraId="6068A80C" w14:textId="77777777" w:rsidR="00351F69" w:rsidRPr="005F3D2D" w:rsidRDefault="00E14445" w:rsidP="00351F69">
      <w:pPr>
        <w:pStyle w:val="IndexEntry"/>
      </w:pPr>
      <w:r w:rsidRPr="005F3D2D">
        <w:t>—damages, 7.</w:t>
      </w:r>
      <w:r w:rsidR="00B672C6">
        <w:t>58</w:t>
      </w:r>
    </w:p>
    <w:p w14:paraId="2A03BF82" w14:textId="77777777" w:rsidR="00351F69" w:rsidRPr="005F3D2D" w:rsidRDefault="00096C27" w:rsidP="005A0096">
      <w:pPr>
        <w:pStyle w:val="IndexEntry"/>
      </w:pPr>
      <w:r w:rsidRPr="005F3D2D">
        <w:t>—estoppel, 7.</w:t>
      </w:r>
      <w:r w:rsidR="00B672C6" w:rsidRPr="005F3D2D">
        <w:t>6</w:t>
      </w:r>
      <w:r w:rsidR="00B672C6">
        <w:t>2</w:t>
      </w:r>
      <w:r w:rsidR="00351F69" w:rsidRPr="005F3D2D">
        <w:t>, 7.</w:t>
      </w:r>
      <w:r w:rsidR="00B672C6" w:rsidRPr="005F3D2D">
        <w:t>6</w:t>
      </w:r>
      <w:r w:rsidR="00B672C6">
        <w:t>4</w:t>
      </w:r>
      <w:r w:rsidRPr="005F3D2D">
        <w:t>–.</w:t>
      </w:r>
      <w:r w:rsidR="00B672C6">
        <w:t>67</w:t>
      </w:r>
    </w:p>
    <w:p w14:paraId="6CD6AE53" w14:textId="77777777" w:rsidR="0003104C" w:rsidRPr="005F3D2D" w:rsidRDefault="00351F69" w:rsidP="00351F69">
      <w:pPr>
        <w:pStyle w:val="IndexEntry"/>
      </w:pPr>
      <w:r w:rsidRPr="005F3D2D">
        <w:t>—waiver, 7.</w:t>
      </w:r>
      <w:r w:rsidR="00B672C6" w:rsidRPr="005F3D2D">
        <w:t>6</w:t>
      </w:r>
      <w:r w:rsidR="00B672C6">
        <w:t>3</w:t>
      </w:r>
      <w:r w:rsidR="00096C27" w:rsidRPr="005F3D2D">
        <w:t>, 7.</w:t>
      </w:r>
      <w:r w:rsidR="00B672C6">
        <w:t>68</w:t>
      </w:r>
    </w:p>
    <w:p w14:paraId="02EA86AA" w14:textId="77777777" w:rsidR="00351F69" w:rsidRPr="005F3D2D" w:rsidRDefault="00351F69" w:rsidP="003A24B7">
      <w:pPr>
        <w:pStyle w:val="IndexEntry"/>
        <w:keepNext/>
        <w:keepLines/>
      </w:pPr>
      <w:r w:rsidRPr="005F3D2D">
        <w:t>Communication with</w:t>
      </w:r>
    </w:p>
    <w:p w14:paraId="7A3CD96F" w14:textId="77777777" w:rsidR="00351F69" w:rsidRPr="005F3D2D" w:rsidRDefault="00351F69" w:rsidP="005A0096">
      <w:pPr>
        <w:pStyle w:val="IndexEntry"/>
      </w:pPr>
      <w:r w:rsidRPr="005F3D2D">
        <w:t>—of excess claim, 8.16</w:t>
      </w:r>
    </w:p>
    <w:p w14:paraId="0B6E6194" w14:textId="77777777" w:rsidR="00351F69" w:rsidRPr="005F3D2D" w:rsidRDefault="00E74F98" w:rsidP="00351F69">
      <w:pPr>
        <w:pStyle w:val="IndexEntry"/>
      </w:pPr>
      <w:r w:rsidRPr="005F3D2D">
        <w:t>—failure to keep, 8.26</w:t>
      </w:r>
    </w:p>
    <w:p w14:paraId="24A224B0" w14:textId="77777777" w:rsidR="00351F69" w:rsidRPr="005F3D2D" w:rsidRDefault="00351F69" w:rsidP="00351F69">
      <w:pPr>
        <w:pStyle w:val="IndexEntry"/>
      </w:pPr>
      <w:r w:rsidRPr="005F3D2D">
        <w:t>—of settlement offer, 8.17</w:t>
      </w:r>
    </w:p>
    <w:p w14:paraId="7B663712" w14:textId="76C45A86" w:rsidR="00351F69" w:rsidRPr="005F3D2D" w:rsidRDefault="00351F69" w:rsidP="00351F69">
      <w:pPr>
        <w:pStyle w:val="IndexEntry"/>
      </w:pPr>
      <w:r w:rsidRPr="005F3D2D">
        <w:t xml:space="preserve">—of statute of </w:t>
      </w:r>
      <w:r w:rsidR="009A7056" w:rsidRPr="005F3D2D">
        <w:t>limitation, 11.</w:t>
      </w:r>
      <w:r w:rsidR="00206315" w:rsidRPr="005F3D2D">
        <w:t>9</w:t>
      </w:r>
      <w:r w:rsidR="00206315">
        <w:t>1</w:t>
      </w:r>
    </w:p>
    <w:p w14:paraId="1B5BA427" w14:textId="77777777" w:rsidR="00FA24D0" w:rsidRPr="005F3D2D" w:rsidRDefault="00FA24D0" w:rsidP="00351F69">
      <w:pPr>
        <w:pStyle w:val="IndexEntry"/>
      </w:pPr>
      <w:r w:rsidRPr="005F3D2D">
        <w:t>Defined, UM coverage, 3.</w:t>
      </w:r>
      <w:r w:rsidR="00C20F54">
        <w:t>24</w:t>
      </w:r>
      <w:r w:rsidRPr="005F3D2D">
        <w:t>–.</w:t>
      </w:r>
      <w:r w:rsidR="00C20F54">
        <w:t>35</w:t>
      </w:r>
    </w:p>
    <w:p w14:paraId="25B53453" w14:textId="77777777" w:rsidR="00543F8A" w:rsidRPr="005F3D2D" w:rsidRDefault="00543F8A" w:rsidP="00351F69">
      <w:pPr>
        <w:pStyle w:val="IndexEntry"/>
      </w:pPr>
      <w:r w:rsidRPr="005F3D2D">
        <w:t>Duty</w:t>
      </w:r>
    </w:p>
    <w:p w14:paraId="33A52AEC" w14:textId="77777777" w:rsidR="00543F8A" w:rsidRPr="005F3D2D" w:rsidRDefault="003A24B7" w:rsidP="00351F69">
      <w:pPr>
        <w:pStyle w:val="IndexEntry"/>
      </w:pPr>
      <w:r w:rsidRPr="005F3D2D">
        <w:t>—b</w:t>
      </w:r>
      <w:r w:rsidR="00543F8A" w:rsidRPr="005F3D2D">
        <w:t>e specific, 13.15</w:t>
      </w:r>
    </w:p>
    <w:p w14:paraId="626C603F" w14:textId="77777777" w:rsidR="00543F8A" w:rsidRPr="005F3D2D" w:rsidRDefault="003A24B7" w:rsidP="00351F69">
      <w:pPr>
        <w:pStyle w:val="IndexEntry"/>
      </w:pPr>
      <w:r w:rsidRPr="005F3D2D">
        <w:t>—r</w:t>
      </w:r>
      <w:r w:rsidR="00543F8A" w:rsidRPr="005F3D2D">
        <w:t>ead policy, 13.21</w:t>
      </w:r>
    </w:p>
    <w:p w14:paraId="72B539C9" w14:textId="65D1C049" w:rsidR="00351F69" w:rsidRPr="005F3D2D" w:rsidRDefault="006E3DEF" w:rsidP="00351F69">
      <w:pPr>
        <w:pStyle w:val="IndexEntry"/>
      </w:pPr>
      <w:r w:rsidRPr="005F3D2D">
        <w:t>Election by, 1.</w:t>
      </w:r>
      <w:r w:rsidR="004757F2">
        <w:t>70</w:t>
      </w:r>
    </w:p>
    <w:p w14:paraId="2D76B940" w14:textId="77777777" w:rsidR="00755029" w:rsidRPr="005F3D2D" w:rsidRDefault="00755029" w:rsidP="00351F69">
      <w:pPr>
        <w:pStyle w:val="IndexEntry"/>
      </w:pPr>
      <w:r w:rsidRPr="005F3D2D">
        <w:t>Employee of, 2.</w:t>
      </w:r>
      <w:r w:rsidR="001644F3" w:rsidRPr="005F3D2D">
        <w:t>7</w:t>
      </w:r>
      <w:r w:rsidR="001644F3">
        <w:t>8</w:t>
      </w:r>
    </w:p>
    <w:p w14:paraId="3EAD8F03" w14:textId="40F03E17" w:rsidR="00351F69" w:rsidRPr="005F3D2D" w:rsidRDefault="00EB6670" w:rsidP="00351F69">
      <w:pPr>
        <w:pStyle w:val="IndexEntry"/>
      </w:pPr>
      <w:r w:rsidRPr="005F3D2D">
        <w:t>General liability policies, 5.</w:t>
      </w:r>
      <w:r w:rsidR="00747DE3">
        <w:t>57</w:t>
      </w:r>
    </w:p>
    <w:p w14:paraId="235439DD" w14:textId="77777777" w:rsidR="00B11822" w:rsidRPr="005F3D2D" w:rsidRDefault="00B11822" w:rsidP="00351F69">
      <w:pPr>
        <w:pStyle w:val="IndexEntry"/>
      </w:pPr>
      <w:r w:rsidRPr="005F3D2D">
        <w:t>High deductible, 8.30</w:t>
      </w:r>
    </w:p>
    <w:p w14:paraId="713C899B" w14:textId="7915E9AB" w:rsidR="00351F69" w:rsidRPr="005F3D2D" w:rsidRDefault="00351F69" w:rsidP="00351F69">
      <w:pPr>
        <w:pStyle w:val="IndexEntry"/>
      </w:pPr>
      <w:r w:rsidRPr="005F3D2D">
        <w:t>Inj</w:t>
      </w:r>
      <w:r w:rsidR="002B3CF2" w:rsidRPr="005F3D2D">
        <w:t>ury to, general liability, 5.</w:t>
      </w:r>
      <w:r w:rsidR="00747DE3" w:rsidRPr="005F3D2D">
        <w:t>18</w:t>
      </w:r>
      <w:r w:rsidR="00747DE3">
        <w:t>1</w:t>
      </w:r>
    </w:p>
    <w:p w14:paraId="3A77F399" w14:textId="0BCB07D1" w:rsidR="00351F69" w:rsidRPr="005F3D2D" w:rsidRDefault="007E5D19" w:rsidP="00351F69">
      <w:pPr>
        <w:pStyle w:val="IndexEntry"/>
      </w:pPr>
      <w:r w:rsidRPr="005F3D2D">
        <w:t>Innocent, 6.</w:t>
      </w:r>
      <w:r w:rsidR="00061360">
        <w:t>88</w:t>
      </w:r>
      <w:r w:rsidR="00351F69" w:rsidRPr="005F3D2D">
        <w:t>, 12.</w:t>
      </w:r>
      <w:r w:rsidR="0001726E" w:rsidRPr="005F3D2D">
        <w:t>6</w:t>
      </w:r>
      <w:r w:rsidR="004910AF">
        <w:t>7</w:t>
      </w:r>
    </w:p>
    <w:p w14:paraId="26C90AD4" w14:textId="77777777" w:rsidR="00351F69" w:rsidRPr="005F3D2D" w:rsidRDefault="00A7386A" w:rsidP="00351F69">
      <w:pPr>
        <w:pStyle w:val="IndexEntry"/>
      </w:pPr>
      <w:r w:rsidRPr="005F3D2D">
        <w:t>Multiple, 8.38</w:t>
      </w:r>
    </w:p>
    <w:p w14:paraId="09B11D1E" w14:textId="77777777" w:rsidR="00A47BC8" w:rsidRPr="005F3D2D" w:rsidRDefault="00A47BC8" w:rsidP="00A47BC8">
      <w:pPr>
        <w:pStyle w:val="IndexEntry"/>
      </w:pPr>
      <w:r w:rsidRPr="005F3D2D">
        <w:t>Omnibus insured, 2.6</w:t>
      </w:r>
      <w:r w:rsidR="001644F3">
        <w:t>7</w:t>
      </w:r>
    </w:p>
    <w:p w14:paraId="6AB6C0EB" w14:textId="60DEE2EF" w:rsidR="00351F69" w:rsidRPr="005F3D2D" w:rsidRDefault="00351F69" w:rsidP="00351F69">
      <w:pPr>
        <w:pStyle w:val="IndexEntry"/>
      </w:pPr>
      <w:r w:rsidRPr="005F3D2D">
        <w:t>A</w:t>
      </w:r>
      <w:r w:rsidR="00551BA0" w:rsidRPr="005F3D2D">
        <w:t>s party to direct action, 11.</w:t>
      </w:r>
      <w:r w:rsidR="00206315" w:rsidRPr="005F3D2D">
        <w:t>11</w:t>
      </w:r>
      <w:r w:rsidR="00206315">
        <w:t>3</w:t>
      </w:r>
    </w:p>
    <w:p w14:paraId="0013D9FB" w14:textId="58B23477" w:rsidR="0054276D" w:rsidRPr="005F3D2D" w:rsidRDefault="0054276D" w:rsidP="00351F69">
      <w:pPr>
        <w:pStyle w:val="IndexEntry"/>
      </w:pPr>
      <w:r w:rsidRPr="005F3D2D">
        <w:t>Property damage to insured’s property, 5.</w:t>
      </w:r>
      <w:r w:rsidR="00747DE3" w:rsidRPr="005F3D2D">
        <w:t>9</w:t>
      </w:r>
      <w:r w:rsidR="00747DE3">
        <w:t>3</w:t>
      </w:r>
    </w:p>
    <w:p w14:paraId="149E2729" w14:textId="739549A1" w:rsidR="003C0BCD" w:rsidRPr="005F3D2D" w:rsidRDefault="003C0BCD" w:rsidP="00351F69">
      <w:pPr>
        <w:pStyle w:val="IndexEntry"/>
      </w:pPr>
      <w:r w:rsidRPr="005F3D2D">
        <w:t>Reasonable</w:t>
      </w:r>
      <w:r w:rsidR="00CD6A93" w:rsidRPr="005F3D2D">
        <w:t xml:space="preserve"> insured</w:t>
      </w:r>
      <w:r w:rsidRPr="005F3D2D">
        <w:t>, 1.</w:t>
      </w:r>
      <w:r w:rsidR="004757F2">
        <w:t>20</w:t>
      </w:r>
      <w:r w:rsidR="00CD6A93" w:rsidRPr="005F3D2D">
        <w:t>, 1.</w:t>
      </w:r>
      <w:r w:rsidR="004757F2" w:rsidRPr="005F3D2D">
        <w:t>3</w:t>
      </w:r>
      <w:r w:rsidR="004757F2">
        <w:t>1</w:t>
      </w:r>
    </w:p>
    <w:p w14:paraId="1251137C" w14:textId="77777777" w:rsidR="00877324" w:rsidRPr="005F3D2D" w:rsidRDefault="00877324" w:rsidP="00351F69">
      <w:pPr>
        <w:pStyle w:val="IndexEntry"/>
      </w:pPr>
      <w:r w:rsidRPr="005F3D2D">
        <w:t>Sophisticated, 7.12, 7.19</w:t>
      </w:r>
    </w:p>
    <w:p w14:paraId="4B653709" w14:textId="77777777" w:rsidR="00351F69" w:rsidRPr="005F3D2D" w:rsidRDefault="00351F69" w:rsidP="00351F69">
      <w:pPr>
        <w:pStyle w:val="IndexEntry"/>
      </w:pPr>
      <w:r w:rsidRPr="005F3D2D">
        <w:t>Subrogation</w:t>
      </w:r>
    </w:p>
    <w:p w14:paraId="04FD2464" w14:textId="77777777" w:rsidR="00351F69" w:rsidRPr="005F3D2D" w:rsidRDefault="007F1C7C" w:rsidP="00351F69">
      <w:pPr>
        <w:pStyle w:val="IndexEntry"/>
      </w:pPr>
      <w:r w:rsidRPr="005F3D2D">
        <w:t>—insurer, 10.</w:t>
      </w:r>
      <w:r w:rsidR="00F407F6" w:rsidRPr="005F3D2D">
        <w:t>6</w:t>
      </w:r>
      <w:r w:rsidR="00F407F6">
        <w:t>1</w:t>
      </w:r>
      <w:r w:rsidRPr="005F3D2D">
        <w:t>–.</w:t>
      </w:r>
      <w:r w:rsidR="00F407F6" w:rsidRPr="005F3D2D">
        <w:t>6</w:t>
      </w:r>
      <w:r w:rsidR="00F407F6">
        <w:t>4</w:t>
      </w:r>
    </w:p>
    <w:p w14:paraId="7E69C29A" w14:textId="77777777" w:rsidR="00351F69" w:rsidRPr="005F3D2D" w:rsidRDefault="007F1C7C" w:rsidP="00351F69">
      <w:pPr>
        <w:pStyle w:val="IndexEntry"/>
      </w:pPr>
      <w:r w:rsidRPr="005F3D2D">
        <w:t>—obligations, 10.</w:t>
      </w:r>
      <w:r w:rsidR="00F407F6" w:rsidRPr="005F3D2D">
        <w:t>1</w:t>
      </w:r>
      <w:r w:rsidR="00F407F6">
        <w:t>09</w:t>
      </w:r>
      <w:r w:rsidRPr="005F3D2D">
        <w:t>–.</w:t>
      </w:r>
      <w:r w:rsidR="00F407F6" w:rsidRPr="005F3D2D">
        <w:t>11</w:t>
      </w:r>
      <w:r w:rsidR="00F407F6">
        <w:t>1</w:t>
      </w:r>
    </w:p>
    <w:p w14:paraId="3A5B8994" w14:textId="77777777" w:rsidR="00351F69" w:rsidRPr="005F3D2D" w:rsidRDefault="007F1C7C" w:rsidP="00351F69">
      <w:pPr>
        <w:pStyle w:val="IndexEntry"/>
      </w:pPr>
      <w:r w:rsidRPr="005F3D2D">
        <w:t>Tenants as, 10.</w:t>
      </w:r>
      <w:r w:rsidR="00F407F6" w:rsidRPr="005F3D2D">
        <w:t>6</w:t>
      </w:r>
      <w:r w:rsidR="00F407F6">
        <w:t>3</w:t>
      </w:r>
    </w:p>
    <w:p w14:paraId="64B9C183" w14:textId="77777777" w:rsidR="00351F69" w:rsidRPr="005F3D2D" w:rsidRDefault="00351F69" w:rsidP="00351F69">
      <w:pPr>
        <w:pStyle w:val="IndexEntry"/>
      </w:pPr>
    </w:p>
    <w:p w14:paraId="4541BB1F" w14:textId="77777777" w:rsidR="0003104C" w:rsidRPr="005F3D2D" w:rsidRDefault="00351F69" w:rsidP="005A0096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>Insurer</w:t>
      </w:r>
    </w:p>
    <w:p w14:paraId="05B469C2" w14:textId="77777777" w:rsidR="00351F69" w:rsidRPr="005F3D2D" w:rsidRDefault="00D85A29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Insurance Company</w:t>
      </w:r>
    </w:p>
    <w:p w14:paraId="7549F49D" w14:textId="77777777" w:rsidR="00351F69" w:rsidRPr="005F3D2D" w:rsidRDefault="00351F69" w:rsidP="00351F69">
      <w:pPr>
        <w:pStyle w:val="IndexEntry"/>
      </w:pPr>
    </w:p>
    <w:p w14:paraId="313A33A1" w14:textId="77777777" w:rsidR="00351F69" w:rsidRPr="005F3D2D" w:rsidRDefault="00351F69" w:rsidP="00D32FB9">
      <w:pPr>
        <w:pStyle w:val="IndexEntry"/>
        <w:keepNext/>
        <w:keepLines/>
      </w:pPr>
      <w:r w:rsidRPr="005F3D2D">
        <w:rPr>
          <w:rStyle w:val="Index-Term"/>
        </w:rPr>
        <w:t>Intentional-</w:t>
      </w:r>
      <w:r w:rsidR="002D6026" w:rsidRPr="005F3D2D">
        <w:rPr>
          <w:rStyle w:val="Index-Term"/>
        </w:rPr>
        <w:t>A</w:t>
      </w:r>
      <w:r w:rsidR="00163AAA" w:rsidRPr="005F3D2D">
        <w:rPr>
          <w:rStyle w:val="Index-Term"/>
        </w:rPr>
        <w:t xml:space="preserve">cts </w:t>
      </w:r>
      <w:r w:rsidRPr="005F3D2D">
        <w:rPr>
          <w:rStyle w:val="Index-Term"/>
        </w:rPr>
        <w:t>Exclusion</w:t>
      </w:r>
    </w:p>
    <w:p w14:paraId="20DB866D" w14:textId="47939012" w:rsidR="00351F69" w:rsidRPr="005F3D2D" w:rsidRDefault="00222618" w:rsidP="00D32FB9">
      <w:pPr>
        <w:pStyle w:val="IndexEntry"/>
        <w:keepNext/>
        <w:keepLines/>
      </w:pPr>
      <w:r w:rsidRPr="005F3D2D">
        <w:t xml:space="preserve">General, </w:t>
      </w:r>
      <w:r w:rsidR="00773087" w:rsidRPr="005F3D2D">
        <w:t xml:space="preserve">5.20, </w:t>
      </w:r>
      <w:r w:rsidRPr="005F3D2D">
        <w:t>5.</w:t>
      </w:r>
      <w:r w:rsidR="00747DE3">
        <w:t>96</w:t>
      </w:r>
    </w:p>
    <w:p w14:paraId="20C0BC65" w14:textId="030AF063" w:rsidR="00351F69" w:rsidRPr="005F3D2D" w:rsidRDefault="00222618" w:rsidP="0077516A">
      <w:pPr>
        <w:pStyle w:val="IndexEntry"/>
        <w:keepNext/>
      </w:pPr>
      <w:r w:rsidRPr="005F3D2D">
        <w:t>Any injury or harm, 5.</w:t>
      </w:r>
      <w:r w:rsidR="00747DE3">
        <w:t>97</w:t>
      </w:r>
    </w:p>
    <w:p w14:paraId="1D083C65" w14:textId="021A0EA4" w:rsidR="00351F69" w:rsidRPr="005F3D2D" w:rsidRDefault="00222618" w:rsidP="00351F69">
      <w:pPr>
        <w:pStyle w:val="IndexEntry"/>
      </w:pPr>
      <w:r w:rsidRPr="005F3D2D">
        <w:t>Assault and battery and, 5.</w:t>
      </w:r>
      <w:r w:rsidR="00747DE3" w:rsidRPr="005F3D2D">
        <w:t>1</w:t>
      </w:r>
      <w:r w:rsidR="00747DE3">
        <w:t>07</w:t>
      </w:r>
      <w:r w:rsidR="003163AF" w:rsidRPr="005F3D2D">
        <w:t>, 5.</w:t>
      </w:r>
      <w:r w:rsidR="00747DE3" w:rsidRPr="005F3D2D">
        <w:t>14</w:t>
      </w:r>
      <w:r w:rsidR="00747DE3">
        <w:t>2</w:t>
      </w:r>
    </w:p>
    <w:p w14:paraId="6001B007" w14:textId="5447FB43" w:rsidR="00351F69" w:rsidRPr="005F3D2D" w:rsidRDefault="00222618" w:rsidP="00351F69">
      <w:pPr>
        <w:pStyle w:val="IndexEntry"/>
      </w:pPr>
      <w:r w:rsidRPr="005F3D2D">
        <w:t>Burden of proof for, 5.</w:t>
      </w:r>
      <w:r w:rsidR="00747DE3" w:rsidRPr="005F3D2D">
        <w:t>1</w:t>
      </w:r>
      <w:r w:rsidR="00747DE3">
        <w:t>29</w:t>
      </w:r>
    </w:p>
    <w:p w14:paraId="3BCAE55E" w14:textId="77777777" w:rsidR="001F25F0" w:rsidRPr="005F3D2D" w:rsidRDefault="001F25F0" w:rsidP="00351F69">
      <w:pPr>
        <w:pStyle w:val="IndexEntry"/>
      </w:pPr>
      <w:r w:rsidRPr="005F3D2D">
        <w:t>Complaint test and, 7.27</w:t>
      </w:r>
    </w:p>
    <w:p w14:paraId="71CE2568" w14:textId="687F0C35" w:rsidR="00351F69" w:rsidRPr="005F3D2D" w:rsidRDefault="00222618" w:rsidP="00351F69">
      <w:pPr>
        <w:pStyle w:val="IndexEntry"/>
      </w:pPr>
      <w:r w:rsidRPr="005F3D2D">
        <w:t>Conspiracy to fire gun and, 5.</w:t>
      </w:r>
      <w:r w:rsidR="00747DE3" w:rsidRPr="005F3D2D">
        <w:t>10</w:t>
      </w:r>
      <w:r w:rsidR="00747DE3">
        <w:t>5</w:t>
      </w:r>
    </w:p>
    <w:p w14:paraId="0C7DF3F5" w14:textId="6D044968" w:rsidR="00351F69" w:rsidRPr="005F3D2D" w:rsidRDefault="00222618" w:rsidP="00351F69">
      <w:pPr>
        <w:pStyle w:val="IndexEntry"/>
      </w:pPr>
      <w:r w:rsidRPr="005F3D2D">
        <w:t>Conversion and, 5.</w:t>
      </w:r>
      <w:r w:rsidR="00747DE3" w:rsidRPr="005F3D2D">
        <w:t>11</w:t>
      </w:r>
      <w:r w:rsidR="00747DE3">
        <w:t>1</w:t>
      </w:r>
    </w:p>
    <w:p w14:paraId="5704A424" w14:textId="6BD568A4" w:rsidR="00351F69" w:rsidRPr="005F3D2D" w:rsidRDefault="00351F69" w:rsidP="00351F69">
      <w:pPr>
        <w:pStyle w:val="IndexEntry"/>
      </w:pPr>
      <w:r w:rsidRPr="005F3D2D">
        <w:t>Criminal conduct and, 5.</w:t>
      </w:r>
      <w:r w:rsidR="00747DE3" w:rsidRPr="005F3D2D">
        <w:t>10</w:t>
      </w:r>
      <w:r w:rsidR="00747DE3">
        <w:t>3</w:t>
      </w:r>
      <w:r w:rsidRPr="005F3D2D">
        <w:t>–.</w:t>
      </w:r>
      <w:r w:rsidR="00747DE3" w:rsidRPr="005F3D2D">
        <w:t>1</w:t>
      </w:r>
      <w:r w:rsidR="00747DE3">
        <w:t>06</w:t>
      </w:r>
    </w:p>
    <w:p w14:paraId="6819E460" w14:textId="57343071" w:rsidR="00CE04B1" w:rsidRPr="005F3D2D" w:rsidRDefault="00CE04B1" w:rsidP="00351F69">
      <w:pPr>
        <w:pStyle w:val="IndexEntry"/>
      </w:pPr>
      <w:r w:rsidRPr="005F3D2D">
        <w:t>Defamation, negligent, 5.</w:t>
      </w:r>
      <w:r w:rsidR="00747DE3" w:rsidRPr="005F3D2D">
        <w:t>1</w:t>
      </w:r>
      <w:r w:rsidR="00747DE3">
        <w:t>15</w:t>
      </w:r>
      <w:r w:rsidR="00E63974" w:rsidRPr="005F3D2D">
        <w:t>, 7.23</w:t>
      </w:r>
    </w:p>
    <w:p w14:paraId="445B14E9" w14:textId="77777777" w:rsidR="00CE04B1" w:rsidRPr="005F3D2D" w:rsidRDefault="0054276D" w:rsidP="0077516A">
      <w:pPr>
        <w:pStyle w:val="IndexEntry"/>
      </w:pPr>
      <w:r w:rsidRPr="005F3D2D">
        <w:t>Employment</w:t>
      </w:r>
    </w:p>
    <w:p w14:paraId="753E06E8" w14:textId="3025D3FC" w:rsidR="00CE04B1" w:rsidRPr="005F3D2D" w:rsidRDefault="00CE04B1" w:rsidP="005A0096">
      <w:pPr>
        <w:pStyle w:val="IndexEntry"/>
      </w:pPr>
      <w:r w:rsidRPr="005F3D2D">
        <w:t>—conduct of insured-employer, 5.</w:t>
      </w:r>
      <w:r w:rsidR="00747DE3" w:rsidRPr="005F3D2D">
        <w:t>11</w:t>
      </w:r>
      <w:r w:rsidR="00747DE3">
        <w:t>4</w:t>
      </w:r>
    </w:p>
    <w:p w14:paraId="679BF16F" w14:textId="24BCB8DE" w:rsidR="00CE2F45" w:rsidRPr="005F3D2D" w:rsidRDefault="00CE2F45" w:rsidP="00351F69">
      <w:pPr>
        <w:pStyle w:val="IndexEntry"/>
      </w:pPr>
      <w:r w:rsidRPr="005F3D2D">
        <w:t>—employer/employee, 5.</w:t>
      </w:r>
      <w:r w:rsidR="00747DE3" w:rsidRPr="005F3D2D">
        <w:t>1</w:t>
      </w:r>
      <w:r w:rsidR="00747DE3">
        <w:t>45</w:t>
      </w:r>
    </w:p>
    <w:p w14:paraId="648A129A" w14:textId="0FBC4E64" w:rsidR="003E537B" w:rsidRPr="005F3D2D" w:rsidRDefault="003E537B" w:rsidP="00351F69">
      <w:pPr>
        <w:pStyle w:val="IndexEntry"/>
      </w:pPr>
      <w:r w:rsidRPr="005F3D2D">
        <w:t>—respondeat superior, 5.</w:t>
      </w:r>
      <w:r w:rsidR="00747DE3" w:rsidRPr="005F3D2D">
        <w:t>1</w:t>
      </w:r>
      <w:r w:rsidR="00747DE3">
        <w:t>25</w:t>
      </w:r>
      <w:r w:rsidRPr="005F3D2D">
        <w:t>, 5.</w:t>
      </w:r>
      <w:r w:rsidR="00747DE3" w:rsidRPr="005F3D2D">
        <w:t>14</w:t>
      </w:r>
      <w:r w:rsidR="00747DE3">
        <w:t>1</w:t>
      </w:r>
      <w:r w:rsidRPr="005F3D2D">
        <w:t>, 5.</w:t>
      </w:r>
      <w:r w:rsidR="00747DE3" w:rsidRPr="005F3D2D">
        <w:t>1</w:t>
      </w:r>
      <w:r w:rsidR="00747DE3">
        <w:t>45</w:t>
      </w:r>
    </w:p>
    <w:p w14:paraId="1FF891A3" w14:textId="4617FF0F" w:rsidR="0054276D" w:rsidRPr="005F3D2D" w:rsidRDefault="00CE04B1" w:rsidP="00351F69">
      <w:pPr>
        <w:pStyle w:val="IndexEntry"/>
      </w:pPr>
      <w:r w:rsidRPr="005F3D2D">
        <w:t>—</w:t>
      </w:r>
      <w:r w:rsidR="0054276D" w:rsidRPr="005F3D2D">
        <w:t>wrongful termination, 5.</w:t>
      </w:r>
      <w:r w:rsidR="00747DE3" w:rsidRPr="005F3D2D">
        <w:t>10</w:t>
      </w:r>
      <w:r w:rsidR="00747DE3">
        <w:t>2</w:t>
      </w:r>
    </w:p>
    <w:p w14:paraId="1DF7DF14" w14:textId="30EAF775" w:rsidR="00351F69" w:rsidRPr="005F3D2D" w:rsidRDefault="00351F69" w:rsidP="00351F69">
      <w:pPr>
        <w:pStyle w:val="IndexEntry"/>
      </w:pPr>
      <w:r w:rsidRPr="005F3D2D">
        <w:t>Fires, setting, 5.</w:t>
      </w:r>
      <w:r w:rsidR="00747DE3" w:rsidRPr="005F3D2D">
        <w:t>10</w:t>
      </w:r>
      <w:r w:rsidR="00747DE3">
        <w:t>1</w:t>
      </w:r>
      <w:r w:rsidR="00222618" w:rsidRPr="005F3D2D">
        <w:t>, 5.</w:t>
      </w:r>
      <w:r w:rsidR="00747DE3" w:rsidRPr="005F3D2D">
        <w:t>1</w:t>
      </w:r>
      <w:r w:rsidR="00747DE3">
        <w:t>06</w:t>
      </w:r>
    </w:p>
    <w:p w14:paraId="4935B2F8" w14:textId="207B36AC" w:rsidR="00CE2F45" w:rsidRPr="005F3D2D" w:rsidRDefault="00CE2F45" w:rsidP="00351F69">
      <w:pPr>
        <w:pStyle w:val="IndexEntry"/>
      </w:pPr>
      <w:r w:rsidRPr="005F3D2D">
        <w:t>Fortuity, 5.</w:t>
      </w:r>
      <w:r w:rsidR="00747DE3" w:rsidRPr="005F3D2D">
        <w:t>14</w:t>
      </w:r>
      <w:r w:rsidR="00747DE3">
        <w:t>3</w:t>
      </w:r>
    </w:p>
    <w:p w14:paraId="2C1FB07B" w14:textId="31ED1723" w:rsidR="00351F69" w:rsidRPr="005F3D2D" w:rsidRDefault="00222618" w:rsidP="00351F69">
      <w:pPr>
        <w:pStyle w:val="IndexEntry"/>
      </w:pPr>
      <w:r w:rsidRPr="005F3D2D">
        <w:t>Fraud and, 5.</w:t>
      </w:r>
      <w:r w:rsidR="00034E89" w:rsidRPr="005F3D2D">
        <w:t>11</w:t>
      </w:r>
      <w:r w:rsidR="00034E89">
        <w:t>2</w:t>
      </w:r>
    </w:p>
    <w:p w14:paraId="56C23719" w14:textId="05306E3B" w:rsidR="00351F69" w:rsidRPr="005F3D2D" w:rsidRDefault="00DA544D" w:rsidP="00351F69">
      <w:pPr>
        <w:pStyle w:val="IndexEntry"/>
      </w:pPr>
      <w:r w:rsidRPr="005F3D2D">
        <w:t>General liability, 5.9</w:t>
      </w:r>
      <w:r w:rsidR="00034E89">
        <w:t>4</w:t>
      </w:r>
      <w:r w:rsidRPr="005F3D2D">
        <w:t>8–.</w:t>
      </w:r>
      <w:r w:rsidR="00034E89" w:rsidRPr="005F3D2D">
        <w:t>1</w:t>
      </w:r>
      <w:r w:rsidR="00034E89">
        <w:t>47</w:t>
      </w:r>
    </w:p>
    <w:p w14:paraId="73C8A0CE" w14:textId="66F49DF9" w:rsidR="00351F69" w:rsidRPr="005F3D2D" w:rsidRDefault="00222618" w:rsidP="00351F69">
      <w:pPr>
        <w:pStyle w:val="IndexEntry"/>
      </w:pPr>
      <w:r w:rsidRPr="005F3D2D">
        <w:t>Hitting and, 5.</w:t>
      </w:r>
      <w:r w:rsidR="00034E89" w:rsidRPr="005F3D2D">
        <w:t>1</w:t>
      </w:r>
      <w:r w:rsidR="00034E89">
        <w:t>08</w:t>
      </w:r>
      <w:r w:rsidR="00351F69" w:rsidRPr="005F3D2D">
        <w:t>, 5.</w:t>
      </w:r>
      <w:r w:rsidR="00034E89" w:rsidRPr="005F3D2D">
        <w:t>1</w:t>
      </w:r>
      <w:r w:rsidR="00034E89">
        <w:t>09</w:t>
      </w:r>
    </w:p>
    <w:p w14:paraId="72CE0029" w14:textId="5F9B2783" w:rsidR="00351F69" w:rsidRPr="005F3D2D" w:rsidRDefault="00222618" w:rsidP="00351F69">
      <w:pPr>
        <w:pStyle w:val="IndexEntry"/>
      </w:pPr>
      <w:r w:rsidRPr="005F3D2D">
        <w:t>Intoxication and, 5.</w:t>
      </w:r>
      <w:r w:rsidR="00034E89" w:rsidRPr="005F3D2D">
        <w:t>1</w:t>
      </w:r>
      <w:r w:rsidR="00034E89">
        <w:t>36</w:t>
      </w:r>
      <w:r w:rsidR="00351F69" w:rsidRPr="005F3D2D">
        <w:t>–.</w:t>
      </w:r>
      <w:r w:rsidR="00034E89" w:rsidRPr="005F3D2D">
        <w:t>1</w:t>
      </w:r>
      <w:r w:rsidR="00034E89">
        <w:t>38</w:t>
      </w:r>
    </w:p>
    <w:p w14:paraId="63E91283" w14:textId="5E47B902" w:rsidR="00351F69" w:rsidRPr="005F3D2D" w:rsidRDefault="00222618" w:rsidP="00351F69">
      <w:pPr>
        <w:pStyle w:val="IndexEntry"/>
      </w:pPr>
      <w:r w:rsidRPr="005F3D2D">
        <w:t>Language of policy, 5.</w:t>
      </w:r>
      <w:r w:rsidR="00034E89">
        <w:t>98</w:t>
      </w:r>
    </w:p>
    <w:p w14:paraId="7F7821E6" w14:textId="2D5A1F7B" w:rsidR="00351F69" w:rsidRPr="005F3D2D" w:rsidRDefault="00351F69" w:rsidP="00351F69">
      <w:pPr>
        <w:pStyle w:val="IndexEntry"/>
      </w:pPr>
      <w:r w:rsidRPr="005F3D2D">
        <w:t>Liability of others and, 5.</w:t>
      </w:r>
      <w:r w:rsidR="00034E89" w:rsidRPr="005F3D2D">
        <w:t>14</w:t>
      </w:r>
      <w:r w:rsidR="00034E89">
        <w:t>0</w:t>
      </w:r>
      <w:r w:rsidR="00222618" w:rsidRPr="005F3D2D">
        <w:t>–.</w:t>
      </w:r>
      <w:r w:rsidR="00034E89" w:rsidRPr="005F3D2D">
        <w:t>1</w:t>
      </w:r>
      <w:r w:rsidR="00034E89">
        <w:t>47</w:t>
      </w:r>
    </w:p>
    <w:p w14:paraId="3EB96D7D" w14:textId="5B611890" w:rsidR="00351F69" w:rsidRPr="005F3D2D" w:rsidRDefault="00222618" w:rsidP="00351F69">
      <w:pPr>
        <w:pStyle w:val="IndexEntry"/>
      </w:pPr>
      <w:r w:rsidRPr="005F3D2D">
        <w:t>—culpability of insured, 5.</w:t>
      </w:r>
      <w:r w:rsidR="00034E89" w:rsidRPr="005F3D2D">
        <w:t>14</w:t>
      </w:r>
      <w:r w:rsidR="00034E89">
        <w:t>4</w:t>
      </w:r>
    </w:p>
    <w:p w14:paraId="6AAA34D7" w14:textId="6BEA54A9" w:rsidR="00351F69" w:rsidRPr="005F3D2D" w:rsidRDefault="00351F69" w:rsidP="00351F69">
      <w:pPr>
        <w:pStyle w:val="IndexEntry"/>
      </w:pPr>
      <w:r w:rsidRPr="005F3D2D">
        <w:t xml:space="preserve">—nature </w:t>
      </w:r>
      <w:r w:rsidR="00222618" w:rsidRPr="005F3D2D">
        <w:t>of conduct, 5.</w:t>
      </w:r>
      <w:r w:rsidR="00034E89" w:rsidRPr="005F3D2D">
        <w:t>14</w:t>
      </w:r>
      <w:r w:rsidR="00034E89">
        <w:t>3</w:t>
      </w:r>
    </w:p>
    <w:p w14:paraId="1EBA138B" w14:textId="0E0EA998" w:rsidR="00351F69" w:rsidRPr="005F3D2D" w:rsidRDefault="00222618" w:rsidP="00351F69">
      <w:pPr>
        <w:pStyle w:val="IndexEntry"/>
      </w:pPr>
      <w:r w:rsidRPr="005F3D2D">
        <w:t>—risk excluded, 5.</w:t>
      </w:r>
      <w:r w:rsidR="00034E89" w:rsidRPr="005F3D2D">
        <w:t>14</w:t>
      </w:r>
      <w:r w:rsidR="00034E89">
        <w:t>2</w:t>
      </w:r>
    </w:p>
    <w:p w14:paraId="638C8380" w14:textId="09D9EA10" w:rsidR="00351F69" w:rsidRPr="005F3D2D" w:rsidRDefault="00964EA5" w:rsidP="00351F69">
      <w:pPr>
        <w:pStyle w:val="IndexEntry"/>
      </w:pPr>
      <w:r w:rsidRPr="005F3D2D">
        <w:t>Matter of law, 5.</w:t>
      </w:r>
      <w:r w:rsidR="00034E89" w:rsidRPr="005F3D2D">
        <w:t>13</w:t>
      </w:r>
      <w:r w:rsidR="00034E89">
        <w:t>1</w:t>
      </w:r>
      <w:r w:rsidR="00351F69" w:rsidRPr="005F3D2D">
        <w:t>–.</w:t>
      </w:r>
      <w:r w:rsidR="00034E89" w:rsidRPr="005F3D2D">
        <w:t>13</w:t>
      </w:r>
      <w:r w:rsidR="00034E89">
        <w:t>4</w:t>
      </w:r>
    </w:p>
    <w:p w14:paraId="209DB4B2" w14:textId="607B1F2F" w:rsidR="00351F69" w:rsidRPr="005F3D2D" w:rsidRDefault="00964EA5" w:rsidP="00351F69">
      <w:pPr>
        <w:pStyle w:val="IndexEntry"/>
      </w:pPr>
      <w:r w:rsidRPr="005F3D2D">
        <w:t>Mental capacity, 5.</w:t>
      </w:r>
      <w:r w:rsidR="00034E89" w:rsidRPr="005F3D2D">
        <w:t>1</w:t>
      </w:r>
      <w:r w:rsidR="00034E89">
        <w:t>39</w:t>
      </w:r>
    </w:p>
    <w:p w14:paraId="5D29D96B" w14:textId="6E68346C" w:rsidR="00351F69" w:rsidRPr="005F3D2D" w:rsidRDefault="00351F69" w:rsidP="00351F69">
      <w:pPr>
        <w:pStyle w:val="IndexEntry"/>
      </w:pPr>
      <w:r w:rsidRPr="005F3D2D">
        <w:t>P</w:t>
      </w:r>
      <w:r w:rsidR="00964EA5" w:rsidRPr="005F3D2D">
        <w:t>arental liability for acts, 5.</w:t>
      </w:r>
      <w:r w:rsidR="00034E89" w:rsidRPr="005F3D2D">
        <w:t>11</w:t>
      </w:r>
      <w:r w:rsidR="00034E89">
        <w:t>3</w:t>
      </w:r>
    </w:p>
    <w:p w14:paraId="2986C606" w14:textId="4EDEF340" w:rsidR="00351F69" w:rsidRPr="005F3D2D" w:rsidRDefault="00964EA5" w:rsidP="00351F69">
      <w:pPr>
        <w:pStyle w:val="IndexEntry"/>
      </w:pPr>
      <w:r w:rsidRPr="005F3D2D">
        <w:t>Public policy, 5.</w:t>
      </w:r>
      <w:r w:rsidR="00034E89" w:rsidRPr="005F3D2D">
        <w:t>13</w:t>
      </w:r>
      <w:r w:rsidR="00034E89">
        <w:t>0</w:t>
      </w:r>
      <w:r w:rsidRPr="005F3D2D">
        <w:t>, 5.</w:t>
      </w:r>
      <w:r w:rsidR="00034E89" w:rsidRPr="005F3D2D">
        <w:t>14</w:t>
      </w:r>
      <w:r w:rsidR="00034E89">
        <w:t>3</w:t>
      </w:r>
    </w:p>
    <w:p w14:paraId="32679A17" w14:textId="5A26B637" w:rsidR="00351F69" w:rsidRPr="005F3D2D" w:rsidRDefault="00964EA5" w:rsidP="00351F69">
      <w:pPr>
        <w:pStyle w:val="IndexEntry"/>
      </w:pPr>
      <w:r w:rsidRPr="005F3D2D">
        <w:t>Resisting arrest and, 5.</w:t>
      </w:r>
      <w:r w:rsidR="00034E89" w:rsidRPr="005F3D2D">
        <w:t>11</w:t>
      </w:r>
      <w:r w:rsidR="00034E89">
        <w:t>0</w:t>
      </w:r>
    </w:p>
    <w:p w14:paraId="4B8F29E3" w14:textId="1A293F43" w:rsidR="00351F69" w:rsidRPr="005F3D2D" w:rsidRDefault="00AC17F9" w:rsidP="00351F69">
      <w:pPr>
        <w:pStyle w:val="IndexEntry"/>
      </w:pPr>
      <w:r w:rsidRPr="005F3D2D">
        <w:t>Robbery and, 5.</w:t>
      </w:r>
      <w:r w:rsidR="00034E89" w:rsidRPr="005F3D2D">
        <w:t>10</w:t>
      </w:r>
      <w:r w:rsidR="00034E89">
        <w:t>4</w:t>
      </w:r>
    </w:p>
    <w:p w14:paraId="4E46D8E2" w14:textId="5EACD240" w:rsidR="00351F69" w:rsidRPr="005F3D2D" w:rsidRDefault="00351F69" w:rsidP="00351F69">
      <w:pPr>
        <w:pStyle w:val="IndexEntry"/>
      </w:pPr>
      <w:r w:rsidRPr="005F3D2D">
        <w:t xml:space="preserve">Self-defense and, </w:t>
      </w:r>
      <w:r w:rsidR="008D281A" w:rsidRPr="005F3D2D">
        <w:t>1.</w:t>
      </w:r>
      <w:r w:rsidR="004757F2" w:rsidRPr="005F3D2D">
        <w:t>2</w:t>
      </w:r>
      <w:r w:rsidR="004757F2">
        <w:t>1</w:t>
      </w:r>
      <w:r w:rsidR="008D281A" w:rsidRPr="005F3D2D">
        <w:t xml:space="preserve">, </w:t>
      </w:r>
      <w:r w:rsidR="00D97EAF" w:rsidRPr="005F3D2D">
        <w:t>5.</w:t>
      </w:r>
      <w:r w:rsidR="00034E89" w:rsidRPr="005F3D2D">
        <w:t>1</w:t>
      </w:r>
      <w:r w:rsidR="00034E89">
        <w:t>08</w:t>
      </w:r>
      <w:r w:rsidR="00D97EAF" w:rsidRPr="005F3D2D">
        <w:t xml:space="preserve">, </w:t>
      </w:r>
      <w:r w:rsidRPr="005F3D2D">
        <w:t>5.</w:t>
      </w:r>
      <w:r w:rsidR="00034E89" w:rsidRPr="005F3D2D">
        <w:t>1</w:t>
      </w:r>
      <w:r w:rsidR="00034E89">
        <w:t>35</w:t>
      </w:r>
    </w:p>
    <w:p w14:paraId="0EFB33C4" w14:textId="6219EEA1" w:rsidR="00CE04B1" w:rsidRPr="005F3D2D" w:rsidRDefault="00CE04B1" w:rsidP="00351F69">
      <w:pPr>
        <w:pStyle w:val="IndexEntry"/>
      </w:pPr>
      <w:r w:rsidRPr="005F3D2D">
        <w:t>Setback violation, 5.</w:t>
      </w:r>
      <w:r w:rsidR="00034E89" w:rsidRPr="005F3D2D">
        <w:t>1</w:t>
      </w:r>
      <w:r w:rsidR="00034E89">
        <w:t>16</w:t>
      </w:r>
    </w:p>
    <w:p w14:paraId="55FD9BA0" w14:textId="01E6F01F" w:rsidR="00351F69" w:rsidRPr="005F3D2D" w:rsidRDefault="00AC17F9" w:rsidP="00351F69">
      <w:pPr>
        <w:pStyle w:val="IndexEntry"/>
      </w:pPr>
      <w:r w:rsidRPr="005F3D2D">
        <w:t>Sexual assaults and, 5.</w:t>
      </w:r>
      <w:r w:rsidR="00034E89" w:rsidRPr="005F3D2D">
        <w:t>1</w:t>
      </w:r>
      <w:r w:rsidR="00034E89">
        <w:t>17</w:t>
      </w:r>
      <w:r w:rsidR="00351F69" w:rsidRPr="005F3D2D">
        <w:t>–.</w:t>
      </w:r>
      <w:r w:rsidR="00034E89" w:rsidRPr="005F3D2D">
        <w:t>1</w:t>
      </w:r>
      <w:r w:rsidR="00034E89">
        <w:t>27</w:t>
      </w:r>
    </w:p>
    <w:p w14:paraId="7D483684" w14:textId="102296AF" w:rsidR="00351F69" w:rsidRPr="005F3D2D" w:rsidRDefault="00351F69" w:rsidP="00351F69">
      <w:pPr>
        <w:pStyle w:val="IndexEntry"/>
      </w:pPr>
      <w:r w:rsidRPr="005F3D2D">
        <w:t xml:space="preserve">—conduct </w:t>
      </w:r>
      <w:r w:rsidR="00AC17F9" w:rsidRPr="005F3D2D">
        <w:t>after assault, 5.</w:t>
      </w:r>
      <w:r w:rsidR="00034E89" w:rsidRPr="005F3D2D">
        <w:t>1</w:t>
      </w:r>
      <w:r w:rsidR="00034E89">
        <w:t>27</w:t>
      </w:r>
    </w:p>
    <w:p w14:paraId="56606DA6" w14:textId="5E51F75E" w:rsidR="00351F69" w:rsidRPr="005F3D2D" w:rsidRDefault="00351F69" w:rsidP="00351F69">
      <w:pPr>
        <w:pStyle w:val="IndexEntry"/>
      </w:pPr>
      <w:r w:rsidRPr="005F3D2D">
        <w:t>—coverage not contemplated, 5.</w:t>
      </w:r>
      <w:r w:rsidR="00034E89" w:rsidRPr="005F3D2D">
        <w:t>12</w:t>
      </w:r>
      <w:r w:rsidR="00034E89">
        <w:t>4</w:t>
      </w:r>
    </w:p>
    <w:p w14:paraId="4C5B5158" w14:textId="4E289DB6" w:rsidR="00351F69" w:rsidRPr="005F3D2D" w:rsidRDefault="00AC17F9" w:rsidP="00351F69">
      <w:pPr>
        <w:pStyle w:val="IndexEntry"/>
      </w:pPr>
      <w:r w:rsidRPr="005F3D2D">
        <w:t>—culpability of insured, 5.</w:t>
      </w:r>
      <w:r w:rsidR="00034E89" w:rsidRPr="005F3D2D">
        <w:t>14</w:t>
      </w:r>
      <w:r w:rsidR="00034E89">
        <w:t>4</w:t>
      </w:r>
    </w:p>
    <w:p w14:paraId="664C8737" w14:textId="6AB7EA56" w:rsidR="00351F69" w:rsidRPr="005F3D2D" w:rsidRDefault="00AC17F9" w:rsidP="00351F69">
      <w:pPr>
        <w:pStyle w:val="IndexEntry"/>
      </w:pPr>
      <w:r w:rsidRPr="005F3D2D">
        <w:t>—failure to warn, 5.</w:t>
      </w:r>
      <w:r w:rsidR="00034E89" w:rsidRPr="005F3D2D">
        <w:t>1</w:t>
      </w:r>
      <w:r w:rsidR="00034E89">
        <w:t>25</w:t>
      </w:r>
    </w:p>
    <w:p w14:paraId="20EC388D" w14:textId="71CACA51" w:rsidR="00351F69" w:rsidRPr="005F3D2D" w:rsidRDefault="00AC17F9" w:rsidP="00351F69">
      <w:pPr>
        <w:pStyle w:val="IndexEntry"/>
      </w:pPr>
      <w:r w:rsidRPr="005F3D2D">
        <w:t>—guilty plea, 5.</w:t>
      </w:r>
      <w:r w:rsidR="00034E89" w:rsidRPr="005F3D2D">
        <w:t>1</w:t>
      </w:r>
      <w:r w:rsidR="00034E89">
        <w:t>28</w:t>
      </w:r>
    </w:p>
    <w:p w14:paraId="21423E75" w14:textId="74999A3C" w:rsidR="00351F69" w:rsidRPr="005F3D2D" w:rsidRDefault="00AC17F9" w:rsidP="00351F69">
      <w:pPr>
        <w:pStyle w:val="IndexEntry"/>
      </w:pPr>
      <w:r w:rsidRPr="005F3D2D">
        <w:t>—on minors, 5.</w:t>
      </w:r>
      <w:r w:rsidR="00034E89" w:rsidRPr="005F3D2D">
        <w:t>1</w:t>
      </w:r>
      <w:r w:rsidR="00034E89">
        <w:t>19</w:t>
      </w:r>
    </w:p>
    <w:p w14:paraId="0562E20E" w14:textId="0C9A3DE4" w:rsidR="00351F69" w:rsidRPr="005F3D2D" w:rsidRDefault="00351F69" w:rsidP="00351F69">
      <w:pPr>
        <w:pStyle w:val="IndexEntry"/>
      </w:pPr>
      <w:r w:rsidRPr="005F3D2D">
        <w:lastRenderedPageBreak/>
        <w:t>—professio</w:t>
      </w:r>
      <w:r w:rsidR="00AC17F9" w:rsidRPr="005F3D2D">
        <w:t>nal liability coverage and, 5.</w:t>
      </w:r>
      <w:r w:rsidR="00034E89" w:rsidRPr="005F3D2D">
        <w:t>12</w:t>
      </w:r>
      <w:r w:rsidR="00034E89">
        <w:t>2</w:t>
      </w:r>
    </w:p>
    <w:p w14:paraId="3D86D481" w14:textId="1BF31D0C" w:rsidR="00351F69" w:rsidRPr="005F3D2D" w:rsidRDefault="00351F69" w:rsidP="00351F69">
      <w:pPr>
        <w:pStyle w:val="IndexEntry"/>
      </w:pPr>
      <w:r w:rsidRPr="005F3D2D">
        <w:t>—public policy, 5.</w:t>
      </w:r>
      <w:r w:rsidR="00034E89" w:rsidRPr="005F3D2D">
        <w:t>13</w:t>
      </w:r>
      <w:r w:rsidR="00034E89">
        <w:t>0</w:t>
      </w:r>
      <w:r w:rsidR="00AC17F9" w:rsidRPr="005F3D2D">
        <w:t>, 5.</w:t>
      </w:r>
      <w:r w:rsidR="00034E89" w:rsidRPr="005F3D2D">
        <w:t>14</w:t>
      </w:r>
      <w:r w:rsidR="00034E89">
        <w:t>3</w:t>
      </w:r>
    </w:p>
    <w:p w14:paraId="78933326" w14:textId="2A89C967" w:rsidR="00351F69" w:rsidRPr="005F3D2D" w:rsidRDefault="00351F69" w:rsidP="00351F69">
      <w:pPr>
        <w:pStyle w:val="IndexEntry"/>
      </w:pPr>
      <w:r w:rsidRPr="005F3D2D">
        <w:t>—sex</w:t>
      </w:r>
      <w:r w:rsidR="00AC17F9" w:rsidRPr="005F3D2D">
        <w:t>ually transmitted diseases, 5.</w:t>
      </w:r>
      <w:r w:rsidR="00034E89" w:rsidRPr="005F3D2D">
        <w:t>12</w:t>
      </w:r>
      <w:r w:rsidR="00034E89">
        <w:t>0</w:t>
      </w:r>
    </w:p>
    <w:p w14:paraId="421E3449" w14:textId="3C42FD1C" w:rsidR="00351F69" w:rsidRPr="005F3D2D" w:rsidRDefault="00351F69" w:rsidP="00351F69">
      <w:pPr>
        <w:pStyle w:val="IndexEntry"/>
      </w:pPr>
      <w:r w:rsidRPr="005F3D2D">
        <w:t>—supe</w:t>
      </w:r>
      <w:r w:rsidR="00AC17F9" w:rsidRPr="005F3D2D">
        <w:t>rvisor awareness, 5.</w:t>
      </w:r>
      <w:r w:rsidR="00034E89" w:rsidRPr="005F3D2D">
        <w:t>12</w:t>
      </w:r>
      <w:r w:rsidR="00034E89">
        <w:t>3</w:t>
      </w:r>
    </w:p>
    <w:p w14:paraId="1BC8BB8C" w14:textId="7D7A1E84" w:rsidR="00351F69" w:rsidRPr="005F3D2D" w:rsidRDefault="00AC17F9" w:rsidP="005A0096">
      <w:pPr>
        <w:pStyle w:val="IndexEntry"/>
      </w:pPr>
      <w:r w:rsidRPr="005F3D2D">
        <w:t>—by teacher, 5.</w:t>
      </w:r>
      <w:r w:rsidR="00034E89" w:rsidRPr="005F3D2D">
        <w:t>1</w:t>
      </w:r>
      <w:r w:rsidR="00034E89">
        <w:t>26</w:t>
      </w:r>
    </w:p>
    <w:p w14:paraId="7ECFBA54" w14:textId="617C943E" w:rsidR="00351F69" w:rsidRPr="005F3D2D" w:rsidRDefault="00AC17F9" w:rsidP="005A0096">
      <w:pPr>
        <w:pStyle w:val="IndexEntry"/>
      </w:pPr>
      <w:r w:rsidRPr="005F3D2D">
        <w:t>—use of premises, 5.</w:t>
      </w:r>
      <w:r w:rsidR="00034E89" w:rsidRPr="005F3D2D">
        <w:t>12</w:t>
      </w:r>
      <w:r w:rsidR="00034E89">
        <w:t>1</w:t>
      </w:r>
    </w:p>
    <w:p w14:paraId="022C2BDE" w14:textId="77777777" w:rsidR="00351F69" w:rsidRPr="005F3D2D" w:rsidRDefault="00874981" w:rsidP="005A0096">
      <w:pPr>
        <w:pStyle w:val="IndexEntry"/>
      </w:pPr>
      <w:r w:rsidRPr="005F3D2D">
        <w:t>Uninsured motorists, 3.</w:t>
      </w:r>
      <w:r w:rsidR="00536B5D" w:rsidRPr="005F3D2D">
        <w:t>8</w:t>
      </w:r>
      <w:r w:rsidR="00536B5D">
        <w:t>0</w:t>
      </w:r>
    </w:p>
    <w:p w14:paraId="739BA728" w14:textId="77777777" w:rsidR="00351F69" w:rsidRPr="005F3D2D" w:rsidRDefault="00351F69" w:rsidP="00351F69">
      <w:pPr>
        <w:pStyle w:val="IndexEntry"/>
      </w:pPr>
    </w:p>
    <w:p w14:paraId="35689CA0" w14:textId="77777777" w:rsidR="00351F69" w:rsidRPr="005F3D2D" w:rsidRDefault="00351F69" w:rsidP="005A0096">
      <w:pPr>
        <w:pStyle w:val="IndexEntry"/>
        <w:keepNext/>
        <w:keepLines/>
      </w:pPr>
      <w:r w:rsidRPr="005F3D2D">
        <w:rPr>
          <w:rStyle w:val="Index-Term"/>
        </w:rPr>
        <w:t>Interest</w:t>
      </w:r>
    </w:p>
    <w:p w14:paraId="094D70AF" w14:textId="3FAA1CDC" w:rsidR="00351F69" w:rsidRPr="005F3D2D" w:rsidRDefault="00775710" w:rsidP="00351F69">
      <w:pPr>
        <w:pStyle w:val="IndexEntry"/>
      </w:pPr>
      <w:r w:rsidRPr="005F3D2D">
        <w:t>Insurance coverage, 11.</w:t>
      </w:r>
      <w:r w:rsidR="00206315" w:rsidRPr="005F3D2D">
        <w:t>13</w:t>
      </w:r>
      <w:r w:rsidR="00206315">
        <w:t>9</w:t>
      </w:r>
    </w:p>
    <w:p w14:paraId="7AE892C8" w14:textId="77777777" w:rsidR="00351F69" w:rsidRPr="005F3D2D" w:rsidRDefault="00351F69" w:rsidP="00351F69">
      <w:pPr>
        <w:pStyle w:val="IndexEntry"/>
      </w:pPr>
      <w:r w:rsidRPr="005F3D2D">
        <w:t>Late pa</w:t>
      </w:r>
      <w:r w:rsidR="00874981" w:rsidRPr="005F3D2D">
        <w:t>yment of, insurance claims, 3.</w:t>
      </w:r>
      <w:r w:rsidR="001C2AF9">
        <w:t>78</w:t>
      </w:r>
    </w:p>
    <w:p w14:paraId="4753FF1D" w14:textId="3B2551E2" w:rsidR="00351F69" w:rsidRPr="005F3D2D" w:rsidRDefault="000062E0" w:rsidP="00351F69">
      <w:pPr>
        <w:pStyle w:val="IndexEntry"/>
      </w:pPr>
      <w:r w:rsidRPr="005F3D2D">
        <w:t>Liability claims, 11.</w:t>
      </w:r>
      <w:r w:rsidR="00206315" w:rsidRPr="005F3D2D">
        <w:t>12</w:t>
      </w:r>
      <w:r w:rsidR="00206315">
        <w:t>7</w:t>
      </w:r>
      <w:r w:rsidRPr="005F3D2D">
        <w:t>–.</w:t>
      </w:r>
      <w:r w:rsidR="00206315" w:rsidRPr="005F3D2D">
        <w:t>13</w:t>
      </w:r>
      <w:r w:rsidR="00206315">
        <w:t>2</w:t>
      </w:r>
    </w:p>
    <w:p w14:paraId="7C6ECA22" w14:textId="77777777" w:rsidR="00351F69" w:rsidRPr="005F3D2D" w:rsidRDefault="002B7E1E" w:rsidP="00351F69">
      <w:pPr>
        <w:pStyle w:val="IndexEntry"/>
      </w:pPr>
      <w:r w:rsidRPr="005F3D2D">
        <w:t>Payment of, 10.</w:t>
      </w:r>
      <w:r w:rsidR="00F407F6" w:rsidRPr="005F3D2D">
        <w:t>13</w:t>
      </w:r>
      <w:r w:rsidR="00F407F6">
        <w:t>2</w:t>
      </w:r>
      <w:r w:rsidRPr="005F3D2D">
        <w:t>–.</w:t>
      </w:r>
      <w:r w:rsidR="00F407F6" w:rsidRPr="005F3D2D">
        <w:t>14</w:t>
      </w:r>
      <w:r w:rsidR="00F407F6">
        <w:t>5</w:t>
      </w:r>
    </w:p>
    <w:p w14:paraId="414D68F2" w14:textId="77777777" w:rsidR="00351F69" w:rsidRPr="005F3D2D" w:rsidRDefault="007F1C7C" w:rsidP="00351F69">
      <w:pPr>
        <w:pStyle w:val="IndexEntry"/>
      </w:pPr>
      <w:r w:rsidRPr="005F3D2D">
        <w:t>Preverdict, 10.</w:t>
      </w:r>
      <w:r w:rsidR="00F407F6" w:rsidRPr="005F3D2D">
        <w:t>4</w:t>
      </w:r>
      <w:r w:rsidR="00F407F6">
        <w:t>3</w:t>
      </w:r>
    </w:p>
    <w:p w14:paraId="51BFE9A6" w14:textId="46461D86" w:rsidR="00351F69" w:rsidRPr="005F3D2D" w:rsidRDefault="00775710" w:rsidP="00351F69">
      <w:pPr>
        <w:pStyle w:val="IndexEntry"/>
      </w:pPr>
      <w:r w:rsidRPr="005F3D2D">
        <w:t>Statutory interest, 11.1</w:t>
      </w:r>
      <w:r w:rsidR="00257282">
        <w:t>33</w:t>
      </w:r>
      <w:r w:rsidR="00351F69" w:rsidRPr="005F3D2D">
        <w:t>–</w:t>
      </w:r>
      <w:r w:rsidRPr="005F3D2D">
        <w:t>.</w:t>
      </w:r>
      <w:r w:rsidR="00257282" w:rsidRPr="005F3D2D">
        <w:t>13</w:t>
      </w:r>
      <w:r w:rsidR="00257282">
        <w:t>8</w:t>
      </w:r>
    </w:p>
    <w:p w14:paraId="4A73680F" w14:textId="6D59B58E" w:rsidR="00351F69" w:rsidRPr="005F3D2D" w:rsidRDefault="00775710" w:rsidP="00351F69">
      <w:pPr>
        <w:pStyle w:val="IndexEntry"/>
      </w:pPr>
      <w:r w:rsidRPr="005F3D2D">
        <w:t>On total award, 11.</w:t>
      </w:r>
      <w:r w:rsidR="00257282" w:rsidRPr="005F3D2D">
        <w:t>12</w:t>
      </w:r>
      <w:r w:rsidR="00257282">
        <w:t>9</w:t>
      </w:r>
    </w:p>
    <w:p w14:paraId="486BF0B9" w14:textId="77777777" w:rsidR="00351F69" w:rsidRPr="005F3D2D" w:rsidRDefault="00351F69" w:rsidP="00351F69">
      <w:pPr>
        <w:pStyle w:val="IndexEntry"/>
      </w:pPr>
    </w:p>
    <w:p w14:paraId="6FFECAE9" w14:textId="77777777" w:rsidR="00351F69" w:rsidRPr="005F3D2D" w:rsidRDefault="00351F69" w:rsidP="005A0096">
      <w:pPr>
        <w:pStyle w:val="IndexEntry"/>
        <w:keepNext/>
        <w:keepLines/>
      </w:pPr>
      <w:r w:rsidRPr="005F3D2D">
        <w:rPr>
          <w:rStyle w:val="Index-Term"/>
        </w:rPr>
        <w:t>Interest of Insured</w:t>
      </w:r>
    </w:p>
    <w:p w14:paraId="1CBB4774" w14:textId="2B36A1CA" w:rsidR="00351F69" w:rsidRPr="005F3D2D" w:rsidRDefault="007E5D19" w:rsidP="00351F69">
      <w:pPr>
        <w:pStyle w:val="IndexEntry"/>
      </w:pPr>
      <w:r w:rsidRPr="005F3D2D">
        <w:t>Definition of, 6.</w:t>
      </w:r>
      <w:r w:rsidR="00061360">
        <w:t>56</w:t>
      </w:r>
    </w:p>
    <w:p w14:paraId="57B0FBE4" w14:textId="41DEAB18" w:rsidR="006F1941" w:rsidRPr="005F3D2D" w:rsidRDefault="006F1941" w:rsidP="00351F69">
      <w:pPr>
        <w:pStyle w:val="IndexEntry"/>
      </w:pPr>
      <w:r w:rsidRPr="005F3D2D">
        <w:t>Fixed at time of loss, 6.</w:t>
      </w:r>
      <w:r w:rsidR="00061360" w:rsidRPr="005F3D2D">
        <w:t>6</w:t>
      </w:r>
      <w:r w:rsidR="00061360">
        <w:t>0</w:t>
      </w:r>
    </w:p>
    <w:p w14:paraId="3BBC2FFF" w14:textId="13823C75" w:rsidR="00351F69" w:rsidRPr="005F3D2D" w:rsidRDefault="007E5D19" w:rsidP="00351F69">
      <w:pPr>
        <w:pStyle w:val="IndexEntry"/>
      </w:pPr>
      <w:r w:rsidRPr="005F3D2D">
        <w:t>Mortgagee, interest of, 6.</w:t>
      </w:r>
      <w:r w:rsidR="00061360" w:rsidRPr="005F3D2D">
        <w:t>6</w:t>
      </w:r>
      <w:r w:rsidR="00061360">
        <w:t>1</w:t>
      </w:r>
    </w:p>
    <w:p w14:paraId="3D8A1F21" w14:textId="30B5F4BD" w:rsidR="006F1941" w:rsidRPr="005F3D2D" w:rsidRDefault="006F1941" w:rsidP="00351F69">
      <w:pPr>
        <w:pStyle w:val="IndexEntry"/>
      </w:pPr>
      <w:r w:rsidRPr="005F3D2D">
        <w:t>Pecuniary, 6.</w:t>
      </w:r>
      <w:r w:rsidR="00061360">
        <w:t>57</w:t>
      </w:r>
    </w:p>
    <w:p w14:paraId="76D9187D" w14:textId="368665B3" w:rsidR="00351F69" w:rsidRPr="005F3D2D" w:rsidRDefault="007E5D19" w:rsidP="00351F69">
      <w:pPr>
        <w:pStyle w:val="IndexEntry"/>
      </w:pPr>
      <w:r w:rsidRPr="005F3D2D">
        <w:t>Relationship to property, 6.</w:t>
      </w:r>
      <w:r w:rsidR="00061360">
        <w:t>57</w:t>
      </w:r>
    </w:p>
    <w:p w14:paraId="018D7C02" w14:textId="3B1CAE86" w:rsidR="00351F69" w:rsidRPr="005F3D2D" w:rsidRDefault="007E5D19" w:rsidP="00351F69">
      <w:pPr>
        <w:pStyle w:val="IndexEntry"/>
      </w:pPr>
      <w:r w:rsidRPr="005F3D2D">
        <w:t>Tenant insured, 6.</w:t>
      </w:r>
      <w:r w:rsidR="00061360">
        <w:t>58</w:t>
      </w:r>
    </w:p>
    <w:p w14:paraId="2BDB114D" w14:textId="428826ED" w:rsidR="00B6657B" w:rsidRPr="005F3D2D" w:rsidRDefault="00B6657B" w:rsidP="00B6657B">
      <w:pPr>
        <w:pStyle w:val="IndexEntry"/>
      </w:pPr>
      <w:r w:rsidRPr="005F3D2D">
        <w:t>Type of insurable interests, 6.</w:t>
      </w:r>
      <w:r w:rsidR="00061360" w:rsidRPr="005F3D2D">
        <w:t>6</w:t>
      </w:r>
      <w:r w:rsidR="00061360">
        <w:t>0</w:t>
      </w:r>
    </w:p>
    <w:p w14:paraId="0E336FC6" w14:textId="45507EAD" w:rsidR="00351F69" w:rsidRPr="005F3D2D" w:rsidRDefault="00351F69" w:rsidP="00351F69">
      <w:pPr>
        <w:pStyle w:val="IndexEntry"/>
      </w:pPr>
      <w:r w:rsidRPr="005F3D2D">
        <w:t xml:space="preserve">Value of </w:t>
      </w:r>
      <w:r w:rsidR="00B6657B" w:rsidRPr="005F3D2D">
        <w:t xml:space="preserve">insurable </w:t>
      </w:r>
      <w:r w:rsidRPr="005F3D2D">
        <w:t>interest, 6.</w:t>
      </w:r>
      <w:r w:rsidR="00061360">
        <w:t>59</w:t>
      </w:r>
    </w:p>
    <w:p w14:paraId="6653B1C4" w14:textId="77777777" w:rsidR="00351F69" w:rsidRPr="005F3D2D" w:rsidRDefault="00351F69" w:rsidP="00351F69">
      <w:pPr>
        <w:pStyle w:val="IndexEntry"/>
      </w:pPr>
    </w:p>
    <w:p w14:paraId="33D7A28E" w14:textId="77777777" w:rsidR="00351F69" w:rsidRPr="005F3D2D" w:rsidRDefault="00351F69" w:rsidP="005A0096">
      <w:pPr>
        <w:pStyle w:val="IndexEntry"/>
        <w:keepNext/>
        <w:keepLines/>
      </w:pPr>
      <w:r w:rsidRPr="005F3D2D">
        <w:rPr>
          <w:rStyle w:val="Index-Term"/>
        </w:rPr>
        <w:t>Intermediary</w:t>
      </w:r>
      <w:r w:rsidR="00774DF7" w:rsidRPr="005F3D2D">
        <w:rPr>
          <w:rStyle w:val="Index-Term"/>
        </w:rPr>
        <w:t>, Insurance</w:t>
      </w:r>
    </w:p>
    <w:p w14:paraId="7283E46B" w14:textId="77777777" w:rsidR="00351F69" w:rsidRPr="005F3D2D" w:rsidRDefault="00351F69" w:rsidP="00351F69">
      <w:pPr>
        <w:pStyle w:val="IndexEntry"/>
      </w:pPr>
      <w:r w:rsidRPr="005F3D2D">
        <w:t>Definition of, 13.3</w:t>
      </w:r>
    </w:p>
    <w:p w14:paraId="48DEDDF9" w14:textId="77777777" w:rsidR="00175710" w:rsidRPr="005F3D2D" w:rsidRDefault="00175710" w:rsidP="00351F69">
      <w:pPr>
        <w:pStyle w:val="IndexEntry"/>
      </w:pPr>
      <w:r w:rsidRPr="005F3D2D">
        <w:t>Determining, 13.39</w:t>
      </w:r>
    </w:p>
    <w:p w14:paraId="28F67219" w14:textId="77777777" w:rsidR="000D233A" w:rsidRPr="005F3D2D" w:rsidRDefault="000D233A" w:rsidP="00351F69">
      <w:pPr>
        <w:pStyle w:val="IndexEntry"/>
      </w:pPr>
      <w:r w:rsidRPr="005F3D2D">
        <w:t>Dual agent, 13.8</w:t>
      </w:r>
    </w:p>
    <w:p w14:paraId="1183FE5B" w14:textId="77777777" w:rsidR="00774DF7" w:rsidRPr="005F3D2D" w:rsidRDefault="00774DF7" w:rsidP="00774DF7">
      <w:pPr>
        <w:pStyle w:val="IndexEntry"/>
      </w:pPr>
      <w:r w:rsidRPr="005F3D2D">
        <w:t>Managing general agents, 13.3</w:t>
      </w:r>
    </w:p>
    <w:p w14:paraId="0FC1914C" w14:textId="77777777" w:rsidR="00774DF7" w:rsidRPr="005F3D2D" w:rsidRDefault="00774DF7" w:rsidP="00774DF7">
      <w:pPr>
        <w:pStyle w:val="IndexEntry"/>
      </w:pPr>
      <w:r w:rsidRPr="005F3D2D">
        <w:t>Reinsurance brokers, 13.3</w:t>
      </w:r>
    </w:p>
    <w:p w14:paraId="0FEFD8D8" w14:textId="77777777" w:rsidR="00774DF7" w:rsidRPr="005F3D2D" w:rsidRDefault="00774DF7" w:rsidP="00774DF7">
      <w:pPr>
        <w:pStyle w:val="IndexEntry"/>
      </w:pPr>
      <w:r w:rsidRPr="005F3D2D">
        <w:t>Reinsurance managers, 13.3</w:t>
      </w:r>
    </w:p>
    <w:p w14:paraId="7F5E8DD6" w14:textId="77777777" w:rsidR="00774DF7" w:rsidRPr="005F3D2D" w:rsidRDefault="00774DF7" w:rsidP="00351F69">
      <w:pPr>
        <w:pStyle w:val="IndexEntry"/>
      </w:pPr>
      <w:r w:rsidRPr="005F3D2D">
        <w:t>Surplus lines agents/brokers, 13.3</w:t>
      </w:r>
    </w:p>
    <w:p w14:paraId="697453DC" w14:textId="77777777" w:rsidR="00351F69" w:rsidRPr="005F3D2D" w:rsidRDefault="00351F69" w:rsidP="00351F69">
      <w:pPr>
        <w:pStyle w:val="IndexEntry"/>
      </w:pPr>
    </w:p>
    <w:p w14:paraId="2EC20859" w14:textId="77777777" w:rsidR="00351F69" w:rsidRPr="005A0096" w:rsidRDefault="00351F69" w:rsidP="005A0096">
      <w:pPr>
        <w:pStyle w:val="IndexEntry"/>
        <w:keepNext/>
        <w:keepLines/>
        <w:rPr>
          <w:b/>
        </w:rPr>
      </w:pPr>
      <w:r w:rsidRPr="005F3D2D">
        <w:rPr>
          <w:rStyle w:val="Index-Term"/>
        </w:rPr>
        <w:t>Interstate Commerce Commission (ICC)</w:t>
      </w:r>
    </w:p>
    <w:p w14:paraId="64C7079C" w14:textId="77777777" w:rsidR="00351F69" w:rsidRPr="005F3D2D" w:rsidRDefault="00C83995" w:rsidP="00351F69">
      <w:pPr>
        <w:pStyle w:val="IndexEntry"/>
      </w:pPr>
      <w:r w:rsidRPr="005F3D2D">
        <w:t>Common carrier regulations, 2.</w:t>
      </w:r>
      <w:r w:rsidR="00695DCE" w:rsidRPr="005F3D2D">
        <w:t>9</w:t>
      </w:r>
      <w:r w:rsidR="00695DCE">
        <w:t>3</w:t>
      </w:r>
      <w:r w:rsidRPr="005F3D2D">
        <w:t>, 2.</w:t>
      </w:r>
      <w:r w:rsidR="00695DCE" w:rsidRPr="005F3D2D">
        <w:t>9</w:t>
      </w:r>
      <w:r w:rsidR="00695DCE">
        <w:t>4</w:t>
      </w:r>
    </w:p>
    <w:p w14:paraId="427BDE3D" w14:textId="77777777" w:rsidR="00351F69" w:rsidRPr="005F3D2D" w:rsidRDefault="00351F69" w:rsidP="00C83995">
      <w:pPr>
        <w:pStyle w:val="IndexEntry"/>
      </w:pPr>
      <w:r w:rsidRPr="005F3D2D">
        <w:t xml:space="preserve">MCS-90 endorsement, </w:t>
      </w:r>
      <w:r w:rsidR="00C83995" w:rsidRPr="005F3D2D">
        <w:t>2.</w:t>
      </w:r>
      <w:r w:rsidR="00695DCE" w:rsidRPr="005F3D2D">
        <w:t>9</w:t>
      </w:r>
      <w:r w:rsidR="00695DCE">
        <w:t>3</w:t>
      </w:r>
      <w:r w:rsidR="00C83995" w:rsidRPr="005F3D2D">
        <w:t>, 2.</w:t>
      </w:r>
      <w:r w:rsidR="00695DCE" w:rsidRPr="005F3D2D">
        <w:t>9</w:t>
      </w:r>
      <w:r w:rsidR="00695DCE">
        <w:t>4</w:t>
      </w:r>
    </w:p>
    <w:p w14:paraId="25099996" w14:textId="77777777" w:rsidR="00351F69" w:rsidRPr="005F3D2D" w:rsidRDefault="00351F69" w:rsidP="00351F69">
      <w:pPr>
        <w:pStyle w:val="IndexEntry"/>
      </w:pPr>
    </w:p>
    <w:p w14:paraId="7C55D7A5" w14:textId="77777777" w:rsidR="00351F69" w:rsidRPr="005F3D2D" w:rsidRDefault="00351F69" w:rsidP="005A0096">
      <w:pPr>
        <w:pStyle w:val="IndexEntry"/>
        <w:keepNext/>
        <w:keepLines/>
      </w:pPr>
      <w:r w:rsidRPr="005F3D2D">
        <w:rPr>
          <w:rStyle w:val="Index-Term"/>
        </w:rPr>
        <w:t>Invasion of Privacy</w:t>
      </w:r>
    </w:p>
    <w:p w14:paraId="043ED213" w14:textId="30017660" w:rsidR="00351F69" w:rsidRPr="005F3D2D" w:rsidRDefault="007A37EC" w:rsidP="00351F69">
      <w:pPr>
        <w:pStyle w:val="IndexEntry"/>
      </w:pPr>
      <w:r w:rsidRPr="005F3D2D">
        <w:t>Coverage, 5.</w:t>
      </w:r>
      <w:r w:rsidR="00034E89" w:rsidRPr="005F3D2D">
        <w:t>2</w:t>
      </w:r>
      <w:r w:rsidR="00034E89">
        <w:t>25</w:t>
      </w:r>
    </w:p>
    <w:p w14:paraId="790DE390" w14:textId="77777777" w:rsidR="00351F69" w:rsidRPr="005F3D2D" w:rsidRDefault="00351F69" w:rsidP="00351F69">
      <w:pPr>
        <w:pStyle w:val="IndexEntry"/>
      </w:pPr>
    </w:p>
    <w:p w14:paraId="24E00227" w14:textId="77777777" w:rsidR="00351F69" w:rsidRPr="005F3D2D" w:rsidRDefault="00351F69" w:rsidP="005A0096">
      <w:pPr>
        <w:pStyle w:val="IndexEntry"/>
        <w:keepNext/>
        <w:keepLines/>
      </w:pPr>
      <w:r w:rsidRPr="005F3D2D">
        <w:rPr>
          <w:rStyle w:val="Index-Term"/>
        </w:rPr>
        <w:t>Investigation</w:t>
      </w:r>
    </w:p>
    <w:p w14:paraId="40BF48F1" w14:textId="16F0B58F" w:rsidR="00351F69" w:rsidRPr="005F3D2D" w:rsidRDefault="009D0E8F" w:rsidP="00351F69">
      <w:pPr>
        <w:pStyle w:val="IndexEntry"/>
      </w:pPr>
      <w:r w:rsidRPr="005F3D2D">
        <w:t>Arson, 6.</w:t>
      </w:r>
      <w:r w:rsidR="007536A8" w:rsidRPr="005F3D2D">
        <w:t>9</w:t>
      </w:r>
      <w:r w:rsidR="007536A8">
        <w:t>0</w:t>
      </w:r>
    </w:p>
    <w:p w14:paraId="055E16ED" w14:textId="77777777" w:rsidR="0016664A" w:rsidRPr="005F3D2D" w:rsidRDefault="0016664A" w:rsidP="00351F69">
      <w:pPr>
        <w:pStyle w:val="IndexEntry"/>
      </w:pPr>
      <w:r w:rsidRPr="005F3D2D">
        <w:t>Fire investigation, 10.</w:t>
      </w:r>
      <w:r w:rsidR="00F407F6" w:rsidRPr="005F3D2D">
        <w:t>1</w:t>
      </w:r>
      <w:r w:rsidR="00F407F6">
        <w:t>07</w:t>
      </w:r>
    </w:p>
    <w:p w14:paraId="05A23F9E" w14:textId="77777777" w:rsidR="00351F69" w:rsidRPr="005F3D2D" w:rsidRDefault="00351F69" w:rsidP="005A0096">
      <w:pPr>
        <w:pStyle w:val="IndexEntry"/>
      </w:pPr>
      <w:r w:rsidRPr="005F3D2D">
        <w:t>First-party claims, 9.6, 9.20</w:t>
      </w:r>
    </w:p>
    <w:p w14:paraId="3C6F48BF" w14:textId="77777777" w:rsidR="00351F69" w:rsidRPr="005F3D2D" w:rsidRDefault="00351F69" w:rsidP="00351F69">
      <w:pPr>
        <w:pStyle w:val="IndexEntry"/>
      </w:pPr>
      <w:r w:rsidRPr="005F3D2D">
        <w:t>Third-party claims, 8.15</w:t>
      </w:r>
    </w:p>
    <w:p w14:paraId="144691A5" w14:textId="77777777" w:rsidR="00351F69" w:rsidRPr="005F3D2D" w:rsidRDefault="00351F69" w:rsidP="00351F69">
      <w:pPr>
        <w:pStyle w:val="IndexEntry"/>
      </w:pPr>
    </w:p>
    <w:p w14:paraId="724E1AA4" w14:textId="77777777" w:rsidR="00D85A29" w:rsidRPr="005F3D2D" w:rsidRDefault="00D85A29" w:rsidP="00351F69">
      <w:pPr>
        <w:pStyle w:val="IndexEntry"/>
      </w:pPr>
    </w:p>
    <w:p w14:paraId="3960EC28" w14:textId="77777777" w:rsidR="00351F69" w:rsidRPr="005F3D2D" w:rsidRDefault="00351F69" w:rsidP="005A0096">
      <w:pPr>
        <w:pStyle w:val="IndexLetter"/>
        <w:keepNext/>
        <w:keepLines/>
      </w:pPr>
      <w:r w:rsidRPr="005F3D2D">
        <w:t>K</w:t>
      </w:r>
    </w:p>
    <w:p w14:paraId="565087A2" w14:textId="77777777" w:rsidR="00351F69" w:rsidRPr="005F3D2D" w:rsidRDefault="00351F69" w:rsidP="005A0096">
      <w:pPr>
        <w:pStyle w:val="IndexEntry"/>
        <w:keepNext/>
        <w:keepLines/>
      </w:pPr>
    </w:p>
    <w:p w14:paraId="6A70282B" w14:textId="77777777" w:rsidR="00351F69" w:rsidRPr="005F3D2D" w:rsidRDefault="00351F69" w:rsidP="005A0096">
      <w:pPr>
        <w:pStyle w:val="IndexEntry"/>
        <w:keepNext/>
        <w:keepLines/>
      </w:pPr>
      <w:r w:rsidRPr="005F3D2D">
        <w:rPr>
          <w:rStyle w:val="Index-Term"/>
        </w:rPr>
        <w:t>Keeton, Professor Robert E.</w:t>
      </w:r>
    </w:p>
    <w:p w14:paraId="6BC1DD0C" w14:textId="2B71E2BA" w:rsidR="00351F69" w:rsidRPr="005F3D2D" w:rsidRDefault="00351F69" w:rsidP="005A0096">
      <w:pPr>
        <w:pStyle w:val="IndexEntry"/>
      </w:pPr>
      <w:r w:rsidRPr="005F3D2D">
        <w:t>Doctrine of reasonable expectations, 1.</w:t>
      </w:r>
      <w:r w:rsidR="004757F2" w:rsidRPr="005F3D2D">
        <w:t>1</w:t>
      </w:r>
      <w:r w:rsidR="004757F2">
        <w:t>7</w:t>
      </w:r>
    </w:p>
    <w:p w14:paraId="074A16FD" w14:textId="77777777" w:rsidR="00DA6F8F" w:rsidRPr="005F3D2D" w:rsidRDefault="00DA6F8F" w:rsidP="00DA6F8F"/>
    <w:p w14:paraId="4060A4AD" w14:textId="77777777" w:rsidR="00351F69" w:rsidRPr="005F3D2D" w:rsidRDefault="00DD6D46" w:rsidP="005A0096">
      <w:pPr>
        <w:pStyle w:val="IndexEntry"/>
        <w:keepNext/>
        <w:keepLines/>
      </w:pPr>
      <w:r w:rsidRPr="005F3D2D">
        <w:rPr>
          <w:rStyle w:val="Index-Term"/>
        </w:rPr>
        <w:t>Known-</w:t>
      </w:r>
      <w:r w:rsidR="00351F69" w:rsidRPr="005F3D2D">
        <w:rPr>
          <w:rStyle w:val="Index-Term"/>
        </w:rPr>
        <w:t>Loss Doctrine</w:t>
      </w:r>
    </w:p>
    <w:p w14:paraId="569A6699" w14:textId="4B13C0C0" w:rsidR="00351F69" w:rsidRPr="005F3D2D" w:rsidRDefault="00351F69" w:rsidP="00351F69">
      <w:pPr>
        <w:pStyle w:val="IndexEntry"/>
      </w:pPr>
      <w:r w:rsidRPr="005F3D2D">
        <w:t xml:space="preserve">Generally, </w:t>
      </w:r>
      <w:r w:rsidR="00163AAA" w:rsidRPr="005F3D2D">
        <w:t>1.8–.</w:t>
      </w:r>
      <w:r w:rsidR="004757F2" w:rsidRPr="005F3D2D">
        <w:t>1</w:t>
      </w:r>
      <w:r w:rsidR="004757F2">
        <w:t>2</w:t>
      </w:r>
    </w:p>
    <w:p w14:paraId="7C5EEF0B" w14:textId="4BAC4483" w:rsidR="00351F69" w:rsidRPr="005F3D2D" w:rsidRDefault="00351F69" w:rsidP="00351F69">
      <w:pPr>
        <w:pStyle w:val="IndexEntry"/>
      </w:pPr>
      <w:r w:rsidRPr="005F3D2D">
        <w:t xml:space="preserve">Environmental liability, </w:t>
      </w:r>
      <w:r w:rsidR="00163AAA" w:rsidRPr="005F3D2D">
        <w:t>1.8–.</w:t>
      </w:r>
      <w:r w:rsidR="004757F2" w:rsidRPr="005F3D2D">
        <w:t>1</w:t>
      </w:r>
      <w:r w:rsidR="004757F2">
        <w:t>2</w:t>
      </w:r>
      <w:r w:rsidR="00737AC9" w:rsidRPr="005F3D2D">
        <w:t>, 5.</w:t>
      </w:r>
      <w:r w:rsidR="00034E89">
        <w:t>196</w:t>
      </w:r>
    </w:p>
    <w:p w14:paraId="610575AD" w14:textId="77777777" w:rsidR="00351F69" w:rsidRPr="005F3D2D" w:rsidRDefault="00351F69" w:rsidP="00351F69">
      <w:pPr>
        <w:pStyle w:val="IndexEntry"/>
      </w:pPr>
    </w:p>
    <w:p w14:paraId="29805147" w14:textId="77777777" w:rsidR="00351F69" w:rsidRPr="005F3D2D" w:rsidRDefault="00DD6D46" w:rsidP="005A0096">
      <w:pPr>
        <w:pStyle w:val="IndexEntry"/>
        <w:keepNext/>
        <w:keepLines/>
      </w:pPr>
      <w:r w:rsidRPr="005F3D2D">
        <w:rPr>
          <w:rStyle w:val="Index-Term"/>
        </w:rPr>
        <w:t>Known-</w:t>
      </w:r>
      <w:r w:rsidR="00351F69" w:rsidRPr="005F3D2D">
        <w:rPr>
          <w:rStyle w:val="Index-Term"/>
        </w:rPr>
        <w:t>Risk Doctrine</w:t>
      </w:r>
    </w:p>
    <w:p w14:paraId="3ABAEC0E" w14:textId="77777777" w:rsidR="00DD6D46" w:rsidRPr="005F3D2D" w:rsidRDefault="00DD6D46" w:rsidP="00351F69">
      <w:pPr>
        <w:pStyle w:val="IndexEntry"/>
      </w:pPr>
      <w:r w:rsidRPr="005F3D2D">
        <w:t>Generally, 1.9</w:t>
      </w:r>
    </w:p>
    <w:p w14:paraId="2FFEB811" w14:textId="77777777" w:rsidR="00351F69" w:rsidRPr="005F3D2D" w:rsidRDefault="00351F69" w:rsidP="00351F69">
      <w:pPr>
        <w:pStyle w:val="IndexEntry"/>
      </w:pPr>
    </w:p>
    <w:p w14:paraId="59E83BFE" w14:textId="77777777" w:rsidR="00D85A29" w:rsidRPr="005F3D2D" w:rsidRDefault="00D85A29" w:rsidP="00351F69">
      <w:pPr>
        <w:pStyle w:val="IndexEntry"/>
      </w:pPr>
    </w:p>
    <w:p w14:paraId="3D52549E" w14:textId="77777777" w:rsidR="00351F69" w:rsidRPr="005F3D2D" w:rsidRDefault="00351F69" w:rsidP="005A0096">
      <w:pPr>
        <w:pStyle w:val="IndexLetter"/>
        <w:keepNext/>
        <w:keepLines/>
      </w:pPr>
      <w:r w:rsidRPr="005F3D2D">
        <w:t>L</w:t>
      </w:r>
    </w:p>
    <w:p w14:paraId="1A8506F8" w14:textId="77777777" w:rsidR="00351F69" w:rsidRPr="005F3D2D" w:rsidRDefault="00351F69" w:rsidP="005A0096">
      <w:pPr>
        <w:pStyle w:val="IndexEntry"/>
        <w:keepNext/>
        <w:keepLines/>
      </w:pPr>
    </w:p>
    <w:p w14:paraId="7C691C33" w14:textId="77777777" w:rsidR="00351F69" w:rsidRPr="005F3D2D" w:rsidRDefault="00351F69" w:rsidP="005A0096">
      <w:pPr>
        <w:pStyle w:val="IndexEntry"/>
        <w:keepNext/>
        <w:keepLines/>
      </w:pPr>
      <w:r w:rsidRPr="005F3D2D">
        <w:rPr>
          <w:rStyle w:val="Index-Term"/>
        </w:rPr>
        <w:t>Leflar, Professor Robert</w:t>
      </w:r>
    </w:p>
    <w:p w14:paraId="676BD500" w14:textId="7154108A" w:rsidR="00351F69" w:rsidRPr="005F3D2D" w:rsidRDefault="00351F69" w:rsidP="00351F69">
      <w:pPr>
        <w:pStyle w:val="IndexEntry"/>
      </w:pPr>
      <w:r w:rsidRPr="005F3D2D">
        <w:t>Choice-influen</w:t>
      </w:r>
      <w:r w:rsidR="006E3DEF" w:rsidRPr="005F3D2D">
        <w:t>cing considerations theory, 1.</w:t>
      </w:r>
      <w:r w:rsidR="004757F2" w:rsidRPr="005F3D2D">
        <w:t>7</w:t>
      </w:r>
      <w:r w:rsidR="004757F2">
        <w:t>4</w:t>
      </w:r>
    </w:p>
    <w:p w14:paraId="2ED7403C" w14:textId="77777777" w:rsidR="00351F69" w:rsidRPr="005F3D2D" w:rsidRDefault="00351F69" w:rsidP="00351F69">
      <w:pPr>
        <w:pStyle w:val="IndexEntry"/>
      </w:pPr>
    </w:p>
    <w:p w14:paraId="12C81278" w14:textId="77777777" w:rsidR="00351F69" w:rsidRPr="005F3D2D" w:rsidRDefault="00351F69" w:rsidP="005A0096">
      <w:pPr>
        <w:pStyle w:val="IndexEntry"/>
        <w:keepNext/>
        <w:keepLines/>
      </w:pPr>
      <w:r w:rsidRPr="005F3D2D">
        <w:rPr>
          <w:rStyle w:val="Index-Term"/>
        </w:rPr>
        <w:t>Liquor Liability</w:t>
      </w:r>
    </w:p>
    <w:p w14:paraId="207942D0" w14:textId="1D6A9795" w:rsidR="00351F69" w:rsidRPr="005F3D2D" w:rsidRDefault="002B3CF2" w:rsidP="00351F69">
      <w:pPr>
        <w:pStyle w:val="IndexEntry"/>
      </w:pPr>
      <w:r w:rsidRPr="005F3D2D">
        <w:t>CGL exclusion, 5.</w:t>
      </w:r>
      <w:r w:rsidR="00034E89" w:rsidRPr="005F3D2D">
        <w:t>18</w:t>
      </w:r>
      <w:r w:rsidR="00034E89">
        <w:t>2</w:t>
      </w:r>
    </w:p>
    <w:p w14:paraId="6704E865" w14:textId="77777777" w:rsidR="00351F69" w:rsidRPr="005F3D2D" w:rsidRDefault="00351F69" w:rsidP="00351F69">
      <w:pPr>
        <w:pStyle w:val="IndexEntry"/>
      </w:pPr>
    </w:p>
    <w:p w14:paraId="42546BCB" w14:textId="77777777" w:rsidR="00351F69" w:rsidRPr="005F3D2D" w:rsidRDefault="00351F69" w:rsidP="005A0096">
      <w:pPr>
        <w:pStyle w:val="IndexEntry"/>
        <w:keepNext/>
        <w:keepLines/>
      </w:pPr>
      <w:r w:rsidRPr="005F3D2D">
        <w:rPr>
          <w:rStyle w:val="Index-Term"/>
        </w:rPr>
        <w:t>Loss in Progress Doctrine</w:t>
      </w:r>
    </w:p>
    <w:p w14:paraId="3BB82350" w14:textId="410B622A" w:rsidR="00351F69" w:rsidRPr="005F3D2D" w:rsidRDefault="00351F69" w:rsidP="00351F69">
      <w:pPr>
        <w:pStyle w:val="IndexEntry"/>
      </w:pPr>
      <w:r w:rsidRPr="005F3D2D">
        <w:t xml:space="preserve">Generally, </w:t>
      </w:r>
      <w:r w:rsidR="00CE2F99" w:rsidRPr="005F3D2D">
        <w:t>1.8–.</w:t>
      </w:r>
      <w:r w:rsidR="004757F2" w:rsidRPr="005F3D2D">
        <w:t>1</w:t>
      </w:r>
      <w:r w:rsidR="004757F2">
        <w:t>2</w:t>
      </w:r>
    </w:p>
    <w:p w14:paraId="222F825D" w14:textId="1FC506F2" w:rsidR="00351F69" w:rsidRPr="005F3D2D" w:rsidRDefault="00351F69" w:rsidP="00351F69">
      <w:pPr>
        <w:pStyle w:val="IndexEntry"/>
      </w:pPr>
      <w:r w:rsidRPr="005F3D2D">
        <w:t xml:space="preserve">Environmental liability, </w:t>
      </w:r>
      <w:r w:rsidR="00CE2F99" w:rsidRPr="005F3D2D">
        <w:t>1.8–.1</w:t>
      </w:r>
      <w:r w:rsidR="004757F2">
        <w:t>2</w:t>
      </w:r>
      <w:r w:rsidR="00737AC9" w:rsidRPr="005F3D2D">
        <w:t>, 5.</w:t>
      </w:r>
      <w:r w:rsidR="00034E89">
        <w:t>196</w:t>
      </w:r>
    </w:p>
    <w:p w14:paraId="13A8FC82" w14:textId="77777777" w:rsidR="00351F69" w:rsidRPr="005F3D2D" w:rsidRDefault="00351F69" w:rsidP="00351F69">
      <w:pPr>
        <w:pStyle w:val="IndexEntry"/>
      </w:pPr>
    </w:p>
    <w:p w14:paraId="54EBCF15" w14:textId="77777777" w:rsidR="00351F69" w:rsidRPr="005F3D2D" w:rsidRDefault="00351F69" w:rsidP="005A0096">
      <w:pPr>
        <w:pStyle w:val="IndexEntry"/>
        <w:keepNext/>
        <w:keepLines/>
      </w:pPr>
      <w:r w:rsidRPr="005F3D2D">
        <w:rPr>
          <w:rStyle w:val="Index-Term"/>
          <w:i/>
        </w:rPr>
        <w:t>Loy</w:t>
      </w:r>
      <w:r w:rsidRPr="005F3D2D">
        <w:rPr>
          <w:rStyle w:val="Index-Term"/>
        </w:rPr>
        <w:t xml:space="preserve"> Releases</w:t>
      </w:r>
    </w:p>
    <w:p w14:paraId="757439E2" w14:textId="552C8114" w:rsidR="00351F69" w:rsidRPr="005F3D2D" w:rsidRDefault="00351F69" w:rsidP="00351F69">
      <w:pPr>
        <w:pStyle w:val="IndexEntry"/>
      </w:pPr>
      <w:r w:rsidRPr="005F3D2D">
        <w:t>Generally, 11.</w:t>
      </w:r>
      <w:r w:rsidR="00257282" w:rsidRPr="005F3D2D">
        <w:t>2</w:t>
      </w:r>
      <w:r w:rsidR="00257282">
        <w:t>2</w:t>
      </w:r>
      <w:r w:rsidRPr="005F3D2D">
        <w:t>–.</w:t>
      </w:r>
      <w:r w:rsidR="00257282" w:rsidRPr="005F3D2D">
        <w:t>2</w:t>
      </w:r>
      <w:r w:rsidR="00257282">
        <w:t>5</w:t>
      </w:r>
    </w:p>
    <w:p w14:paraId="06DD8A77" w14:textId="473678F3" w:rsidR="00351F69" w:rsidRPr="005F3D2D" w:rsidRDefault="008B08CC" w:rsidP="00351F69">
      <w:pPr>
        <w:pStyle w:val="IndexEntry"/>
      </w:pPr>
      <w:r w:rsidRPr="005F3D2D">
        <w:t xml:space="preserve">Effect </w:t>
      </w:r>
      <w:r w:rsidR="00351F69" w:rsidRPr="005F3D2D">
        <w:t>of, 11.</w:t>
      </w:r>
      <w:r w:rsidR="00257282" w:rsidRPr="005F3D2D">
        <w:t>2</w:t>
      </w:r>
      <w:r w:rsidR="00257282">
        <w:t>6</w:t>
      </w:r>
      <w:r w:rsidR="00351F69" w:rsidRPr="005F3D2D">
        <w:t>–.</w:t>
      </w:r>
      <w:r w:rsidR="00257282" w:rsidRPr="005F3D2D">
        <w:t>2</w:t>
      </w:r>
      <w:r w:rsidR="00257282">
        <w:t>8</w:t>
      </w:r>
    </w:p>
    <w:p w14:paraId="7C15B857" w14:textId="77777777" w:rsidR="00351F69" w:rsidRPr="005F3D2D" w:rsidRDefault="00351F69" w:rsidP="00351F69">
      <w:pPr>
        <w:pStyle w:val="IndexEntry"/>
      </w:pPr>
    </w:p>
    <w:p w14:paraId="684DDBE3" w14:textId="77777777" w:rsidR="002C60D2" w:rsidRPr="005F3D2D" w:rsidRDefault="002C60D2" w:rsidP="00351F69">
      <w:pPr>
        <w:pStyle w:val="IndexEntry"/>
      </w:pPr>
    </w:p>
    <w:p w14:paraId="0DF97E17" w14:textId="77777777" w:rsidR="00351F69" w:rsidRPr="005F3D2D" w:rsidRDefault="00351F69" w:rsidP="005A0096">
      <w:pPr>
        <w:pStyle w:val="IndexLetter"/>
        <w:keepNext/>
        <w:keepLines/>
      </w:pPr>
      <w:r w:rsidRPr="005F3D2D">
        <w:lastRenderedPageBreak/>
        <w:t>M</w:t>
      </w:r>
    </w:p>
    <w:p w14:paraId="3766FE0A" w14:textId="77777777" w:rsidR="00351F69" w:rsidRPr="005F3D2D" w:rsidRDefault="00351F69" w:rsidP="005A0096">
      <w:pPr>
        <w:pStyle w:val="IndexEntry"/>
        <w:keepNext/>
        <w:keepLines/>
      </w:pPr>
    </w:p>
    <w:p w14:paraId="052C9CA1" w14:textId="77777777" w:rsidR="00351F69" w:rsidRPr="005F3D2D" w:rsidRDefault="003F1644" w:rsidP="005A0096">
      <w:pPr>
        <w:pStyle w:val="IndexEntry"/>
        <w:keepNext/>
        <w:keepLines/>
      </w:pPr>
      <w:r w:rsidRPr="005F3D2D">
        <w:rPr>
          <w:rStyle w:val="Index-Term"/>
        </w:rPr>
        <w:t>Made-</w:t>
      </w:r>
      <w:r w:rsidR="002D6026" w:rsidRPr="005F3D2D">
        <w:rPr>
          <w:rStyle w:val="Index-Term"/>
        </w:rPr>
        <w:t>W</w:t>
      </w:r>
      <w:r w:rsidRPr="005F3D2D">
        <w:rPr>
          <w:rStyle w:val="Index-Term"/>
        </w:rPr>
        <w:t xml:space="preserve">hole </w:t>
      </w:r>
      <w:r w:rsidR="00351F69" w:rsidRPr="005F3D2D">
        <w:rPr>
          <w:rStyle w:val="Index-Term"/>
        </w:rPr>
        <w:t>Doctrine</w:t>
      </w:r>
    </w:p>
    <w:p w14:paraId="1B817B8C" w14:textId="77777777" w:rsidR="00351F69" w:rsidRPr="005F3D2D" w:rsidRDefault="00351F69" w:rsidP="00351F69">
      <w:pPr>
        <w:pStyle w:val="IndexEntry"/>
      </w:pPr>
      <w:r w:rsidRPr="005F3D2D">
        <w:t>Agreements b</w:t>
      </w:r>
      <w:r w:rsidR="007F1C7C" w:rsidRPr="005F3D2D">
        <w:t>etween insurer and insured, 10.</w:t>
      </w:r>
      <w:r w:rsidR="00F407F6">
        <w:t>89</w:t>
      </w:r>
    </w:p>
    <w:p w14:paraId="516D6008" w14:textId="77777777" w:rsidR="00351F69" w:rsidRPr="005F3D2D" w:rsidRDefault="00351F69" w:rsidP="00351F69">
      <w:pPr>
        <w:pStyle w:val="IndexEntry"/>
      </w:pPr>
      <w:r w:rsidRPr="005F3D2D">
        <w:t xml:space="preserve">Attorney </w:t>
      </w:r>
      <w:r w:rsidR="007F1C7C" w:rsidRPr="005F3D2D">
        <w:t>fees and, 10.</w:t>
      </w:r>
      <w:r w:rsidR="00F407F6" w:rsidRPr="005F3D2D">
        <w:t>5</w:t>
      </w:r>
      <w:r w:rsidR="00F407F6">
        <w:t>5</w:t>
      </w:r>
    </w:p>
    <w:p w14:paraId="6C09F942" w14:textId="77777777" w:rsidR="00351F69" w:rsidRPr="005F3D2D" w:rsidRDefault="007F1C7C" w:rsidP="00351F69">
      <w:pPr>
        <w:pStyle w:val="IndexEntry"/>
      </w:pPr>
      <w:r w:rsidRPr="005F3D2D">
        <w:t>Bodily injury, 10.</w:t>
      </w:r>
      <w:r w:rsidR="00F407F6" w:rsidRPr="005F3D2D">
        <w:t>4</w:t>
      </w:r>
      <w:r w:rsidR="00F407F6">
        <w:t>8</w:t>
      </w:r>
    </w:p>
    <w:p w14:paraId="55AC3776" w14:textId="77777777" w:rsidR="00190E60" w:rsidRPr="005F3D2D" w:rsidRDefault="00190E60" w:rsidP="00351F69">
      <w:pPr>
        <w:pStyle w:val="IndexEntry"/>
      </w:pPr>
      <w:r w:rsidRPr="005F3D2D">
        <w:t>Compete for available funds, 10.</w:t>
      </w:r>
      <w:r w:rsidR="00F407F6">
        <w:t>57</w:t>
      </w:r>
    </w:p>
    <w:p w14:paraId="4AD885A7" w14:textId="77777777" w:rsidR="00351F69" w:rsidRPr="005F3D2D" w:rsidRDefault="00351F69" w:rsidP="00351F69">
      <w:pPr>
        <w:pStyle w:val="IndexEntry"/>
      </w:pPr>
      <w:r w:rsidRPr="005F3D2D">
        <w:t>Contributory negligence, 10.</w:t>
      </w:r>
      <w:r w:rsidR="00F407F6">
        <w:t>50</w:t>
      </w:r>
      <w:r w:rsidR="007F1C7C" w:rsidRPr="005F3D2D">
        <w:t>–.</w:t>
      </w:r>
      <w:r w:rsidR="00F407F6" w:rsidRPr="005F3D2D">
        <w:t>5</w:t>
      </w:r>
      <w:r w:rsidR="00F407F6">
        <w:t>3</w:t>
      </w:r>
    </w:p>
    <w:p w14:paraId="6F8C4510" w14:textId="77777777" w:rsidR="009E0FC2" w:rsidRPr="005F3D2D" w:rsidRDefault="009E0FC2" w:rsidP="00351F69">
      <w:pPr>
        <w:pStyle w:val="IndexEntry"/>
      </w:pPr>
      <w:r w:rsidRPr="005F3D2D">
        <w:t>ERISA plan and, 10.14</w:t>
      </w:r>
      <w:r w:rsidR="00F407F6">
        <w:t>3</w:t>
      </w:r>
    </w:p>
    <w:p w14:paraId="73425824" w14:textId="77777777" w:rsidR="004C5D93" w:rsidRPr="005F3D2D" w:rsidRDefault="004C5D93" w:rsidP="00351F69">
      <w:pPr>
        <w:pStyle w:val="IndexEntry"/>
      </w:pPr>
      <w:r w:rsidRPr="005F3D2D">
        <w:t>Funds to pay both insured and insurer, 10.</w:t>
      </w:r>
      <w:r w:rsidR="00F407F6">
        <w:t>58</w:t>
      </w:r>
    </w:p>
    <w:p w14:paraId="533C5B7B" w14:textId="77777777" w:rsidR="00351F69" w:rsidRPr="005F3D2D" w:rsidRDefault="006F3BB9" w:rsidP="00351F69">
      <w:pPr>
        <w:pStyle w:val="IndexEntry"/>
      </w:pPr>
      <w:r w:rsidRPr="005F3D2D">
        <w:t>Government claims, 10.</w:t>
      </w:r>
      <w:r w:rsidR="00F407F6" w:rsidRPr="005F3D2D">
        <w:t>13</w:t>
      </w:r>
      <w:r w:rsidR="00F407F6">
        <w:t>4</w:t>
      </w:r>
    </w:p>
    <w:p w14:paraId="4D8E6802" w14:textId="77777777" w:rsidR="00351F69" w:rsidRPr="005F3D2D" w:rsidRDefault="007F1C7C" w:rsidP="00351F69">
      <w:pPr>
        <w:pStyle w:val="IndexEntry"/>
      </w:pPr>
      <w:r w:rsidRPr="005F3D2D">
        <w:t>Property damages, 10.</w:t>
      </w:r>
      <w:r w:rsidR="00F407F6" w:rsidRPr="005F3D2D">
        <w:t>4</w:t>
      </w:r>
      <w:r w:rsidR="00F407F6">
        <w:t>7</w:t>
      </w:r>
      <w:r w:rsidRPr="005F3D2D">
        <w:t>, 10.</w:t>
      </w:r>
      <w:r w:rsidR="00F407F6" w:rsidRPr="005F3D2D">
        <w:t>5</w:t>
      </w:r>
      <w:r w:rsidR="00F407F6">
        <w:t>4</w:t>
      </w:r>
    </w:p>
    <w:p w14:paraId="6B38E4E6" w14:textId="77777777" w:rsidR="004C5D93" w:rsidRPr="005F3D2D" w:rsidRDefault="00351F69" w:rsidP="004C5D93">
      <w:pPr>
        <w:pStyle w:val="IndexEntry"/>
      </w:pPr>
      <w:r w:rsidRPr="005F3D2D">
        <w:rPr>
          <w:i/>
        </w:rPr>
        <w:t>Rimes</w:t>
      </w:r>
      <w:r w:rsidRPr="005F3D2D">
        <w:t xml:space="preserve"> hear</w:t>
      </w:r>
      <w:r w:rsidR="007F1C7C" w:rsidRPr="005F3D2D">
        <w:t xml:space="preserve">ing, </w:t>
      </w:r>
      <w:r w:rsidR="00190E60" w:rsidRPr="005F3D2D">
        <w:t>10.</w:t>
      </w:r>
      <w:r w:rsidR="00F407F6" w:rsidRPr="005F3D2D">
        <w:t>4</w:t>
      </w:r>
      <w:r w:rsidR="00F407F6">
        <w:t>8</w:t>
      </w:r>
      <w:r w:rsidR="00190E60" w:rsidRPr="005F3D2D">
        <w:t xml:space="preserve">, </w:t>
      </w:r>
      <w:r w:rsidR="007F1C7C" w:rsidRPr="005F3D2D">
        <w:t>10.</w:t>
      </w:r>
      <w:r w:rsidR="00F407F6" w:rsidRPr="005F3D2D">
        <w:t>8</w:t>
      </w:r>
      <w:r w:rsidR="00F407F6">
        <w:t>1</w:t>
      </w:r>
    </w:p>
    <w:p w14:paraId="00B23309" w14:textId="77777777" w:rsidR="00351F69" w:rsidRPr="005F3D2D" w:rsidRDefault="007F1C7C" w:rsidP="006D3A9B">
      <w:pPr>
        <w:pStyle w:val="IndexEntry"/>
      </w:pPr>
      <w:r w:rsidRPr="005F3D2D">
        <w:t>Wholeness defined, 10.</w:t>
      </w:r>
      <w:r w:rsidR="00F407F6" w:rsidRPr="005F3D2D">
        <w:t>4</w:t>
      </w:r>
      <w:r w:rsidR="00F407F6">
        <w:t>9</w:t>
      </w:r>
    </w:p>
    <w:p w14:paraId="4F5C8DE6" w14:textId="77777777" w:rsidR="003237F3" w:rsidRPr="005F3D2D" w:rsidRDefault="003237F3" w:rsidP="00351F69">
      <w:pPr>
        <w:pStyle w:val="IndexEntry"/>
      </w:pPr>
      <w:r w:rsidRPr="005F3D2D">
        <w:t>Wrongful death claims, 10.</w:t>
      </w:r>
      <w:r w:rsidR="00F407F6">
        <w:t>57</w:t>
      </w:r>
    </w:p>
    <w:p w14:paraId="2CBCA226" w14:textId="77777777" w:rsidR="00351F69" w:rsidRPr="005F3D2D" w:rsidRDefault="00351F69" w:rsidP="00351F69">
      <w:pPr>
        <w:pStyle w:val="IndexEntry"/>
      </w:pPr>
    </w:p>
    <w:p w14:paraId="5BA558D4" w14:textId="77777777" w:rsidR="00351F69" w:rsidRPr="005F3D2D" w:rsidRDefault="00351F69" w:rsidP="008C6051">
      <w:pPr>
        <w:pStyle w:val="IndexEntry"/>
        <w:keepNext/>
        <w:keepLines/>
      </w:pPr>
      <w:r w:rsidRPr="005F3D2D">
        <w:rPr>
          <w:rStyle w:val="Index-Term"/>
        </w:rPr>
        <w:t>Malicious Prosecution</w:t>
      </w:r>
    </w:p>
    <w:p w14:paraId="714DB2BA" w14:textId="22DFF14B" w:rsidR="00351F69" w:rsidRPr="005F3D2D" w:rsidRDefault="007A37EC" w:rsidP="008C6051">
      <w:pPr>
        <w:pStyle w:val="IndexEntry"/>
        <w:keepNext/>
        <w:keepLines/>
      </w:pPr>
      <w:r w:rsidRPr="005F3D2D">
        <w:t>Coverage, 5.</w:t>
      </w:r>
      <w:r w:rsidR="00034E89" w:rsidRPr="005F3D2D">
        <w:t>22</w:t>
      </w:r>
      <w:r w:rsidR="00034E89">
        <w:t>3</w:t>
      </w:r>
    </w:p>
    <w:p w14:paraId="4CCE711F" w14:textId="77777777" w:rsidR="00351F69" w:rsidRPr="005F3D2D" w:rsidRDefault="00351F69" w:rsidP="00351F69">
      <w:pPr>
        <w:pStyle w:val="IndexEntry"/>
      </w:pPr>
    </w:p>
    <w:p w14:paraId="26D68D4D" w14:textId="77777777" w:rsidR="00351F69" w:rsidRPr="005F3D2D" w:rsidRDefault="00351F69" w:rsidP="006D3A9B">
      <w:pPr>
        <w:pStyle w:val="IndexEntry"/>
        <w:keepNext/>
      </w:pPr>
      <w:r w:rsidRPr="005F3D2D">
        <w:rPr>
          <w:rStyle w:val="Index-Term"/>
        </w:rPr>
        <w:t xml:space="preserve">Managing </w:t>
      </w:r>
      <w:r w:rsidR="003F1644" w:rsidRPr="005F3D2D">
        <w:rPr>
          <w:rStyle w:val="Index-Term"/>
        </w:rPr>
        <w:t xml:space="preserve">Insurance </w:t>
      </w:r>
      <w:r w:rsidRPr="005F3D2D">
        <w:rPr>
          <w:rStyle w:val="Index-Term"/>
        </w:rPr>
        <w:t>Agents</w:t>
      </w:r>
    </w:p>
    <w:p w14:paraId="0FF7910D" w14:textId="77777777" w:rsidR="00351F69" w:rsidRPr="005F3D2D" w:rsidRDefault="00351F69" w:rsidP="00351F69">
      <w:pPr>
        <w:pStyle w:val="IndexEntry"/>
      </w:pPr>
      <w:r w:rsidRPr="005F3D2D">
        <w:t>Generally, 13.3</w:t>
      </w:r>
    </w:p>
    <w:p w14:paraId="27845D8A" w14:textId="77777777" w:rsidR="00351F69" w:rsidRPr="005F3D2D" w:rsidRDefault="00351F69" w:rsidP="00351F69">
      <w:pPr>
        <w:pStyle w:val="IndexEntry"/>
      </w:pPr>
    </w:p>
    <w:p w14:paraId="1C054B5B" w14:textId="77777777" w:rsidR="00351F69" w:rsidRPr="005F3D2D" w:rsidRDefault="00351F69" w:rsidP="006D3A9B">
      <w:pPr>
        <w:pStyle w:val="IndexEntry"/>
        <w:keepNext/>
      </w:pPr>
      <w:r w:rsidRPr="005F3D2D">
        <w:rPr>
          <w:rStyle w:val="Index-Term"/>
        </w:rPr>
        <w:t>Medicaid Payments</w:t>
      </w:r>
    </w:p>
    <w:p w14:paraId="12289BD5" w14:textId="77777777" w:rsidR="00351F69" w:rsidRPr="005F3D2D" w:rsidRDefault="002B7E1E" w:rsidP="00351F69">
      <w:pPr>
        <w:pStyle w:val="IndexEntry"/>
      </w:pPr>
      <w:r w:rsidRPr="005F3D2D">
        <w:t>Costs of recovery, 10.</w:t>
      </w:r>
      <w:r w:rsidR="00972F53" w:rsidRPr="005F3D2D">
        <w:t>13</w:t>
      </w:r>
      <w:r w:rsidR="00972F53">
        <w:t>0</w:t>
      </w:r>
    </w:p>
    <w:p w14:paraId="3AEEEF94" w14:textId="77777777" w:rsidR="00351F69" w:rsidRPr="005F3D2D" w:rsidRDefault="002B7E1E" w:rsidP="00351F69">
      <w:pPr>
        <w:pStyle w:val="IndexEntry"/>
      </w:pPr>
      <w:r w:rsidRPr="005F3D2D">
        <w:t>Joinder of agency, 10.</w:t>
      </w:r>
      <w:r w:rsidR="00972F53" w:rsidRPr="005F3D2D">
        <w:t>1</w:t>
      </w:r>
      <w:r w:rsidR="00972F53">
        <w:t>29</w:t>
      </w:r>
    </w:p>
    <w:p w14:paraId="7B69D941" w14:textId="77777777" w:rsidR="00351F69" w:rsidRPr="005F3D2D" w:rsidRDefault="002B7E1E" w:rsidP="00351F69">
      <w:pPr>
        <w:pStyle w:val="IndexEntry"/>
      </w:pPr>
      <w:r w:rsidRPr="005F3D2D">
        <w:t>Notice requirements, 10.</w:t>
      </w:r>
      <w:r w:rsidR="00972F53" w:rsidRPr="005F3D2D">
        <w:t>1</w:t>
      </w:r>
      <w:r w:rsidR="00972F53">
        <w:t>28</w:t>
      </w:r>
    </w:p>
    <w:p w14:paraId="26C0804F" w14:textId="77777777" w:rsidR="00351F69" w:rsidRPr="005F3D2D" w:rsidRDefault="00351F69" w:rsidP="00351F69">
      <w:pPr>
        <w:pStyle w:val="IndexEntry"/>
      </w:pPr>
      <w:r w:rsidRPr="005F3D2D">
        <w:t>Rele</w:t>
      </w:r>
      <w:r w:rsidR="002B7E1E" w:rsidRPr="005F3D2D">
        <w:t>ase against liable party, 10.</w:t>
      </w:r>
      <w:r w:rsidR="00972F53" w:rsidRPr="005F3D2D">
        <w:t>1</w:t>
      </w:r>
      <w:r w:rsidR="00972F53">
        <w:t>27</w:t>
      </w:r>
    </w:p>
    <w:p w14:paraId="42072D8B" w14:textId="77777777" w:rsidR="00351F69" w:rsidRPr="005F3D2D" w:rsidRDefault="002B7E1E" w:rsidP="00351F69">
      <w:pPr>
        <w:pStyle w:val="IndexEntry"/>
      </w:pPr>
      <w:r w:rsidRPr="005F3D2D">
        <w:t>Subrogation, 10.</w:t>
      </w:r>
      <w:r w:rsidR="00972F53" w:rsidRPr="005F3D2D">
        <w:t>12</w:t>
      </w:r>
      <w:r w:rsidR="00972F53">
        <w:t>5</w:t>
      </w:r>
      <w:r w:rsidRPr="005F3D2D">
        <w:t>–.</w:t>
      </w:r>
      <w:r w:rsidR="00972F53" w:rsidRPr="005F3D2D">
        <w:t>13</w:t>
      </w:r>
      <w:r w:rsidR="00972F53">
        <w:t>1</w:t>
      </w:r>
    </w:p>
    <w:p w14:paraId="286AF4FB" w14:textId="77777777" w:rsidR="00351F69" w:rsidRPr="005F3D2D" w:rsidRDefault="00351F69" w:rsidP="00351F69">
      <w:pPr>
        <w:pStyle w:val="IndexEntry"/>
      </w:pPr>
    </w:p>
    <w:p w14:paraId="2A44FF9A" w14:textId="77777777" w:rsidR="00351F69" w:rsidRPr="005F3D2D" w:rsidRDefault="00351F69" w:rsidP="006D3A9B">
      <w:pPr>
        <w:pStyle w:val="IndexEntry"/>
        <w:keepNext/>
      </w:pPr>
      <w:r w:rsidRPr="005F3D2D">
        <w:rPr>
          <w:rStyle w:val="Index-Term"/>
        </w:rPr>
        <w:t>Medicare Payments</w:t>
      </w:r>
    </w:p>
    <w:p w14:paraId="340E7630" w14:textId="77777777" w:rsidR="00351F69" w:rsidRPr="005F3D2D" w:rsidRDefault="00351F69" w:rsidP="00351F69">
      <w:pPr>
        <w:pStyle w:val="IndexEntry"/>
      </w:pPr>
      <w:r w:rsidRPr="005F3D2D">
        <w:t>Attorneys,</w:t>
      </w:r>
      <w:r w:rsidR="002B7E1E" w:rsidRPr="005F3D2D">
        <w:t xml:space="preserve"> actions brought against, 10.</w:t>
      </w:r>
      <w:r w:rsidR="00972F53" w:rsidRPr="005F3D2D">
        <w:t>12</w:t>
      </w:r>
      <w:r w:rsidR="00972F53">
        <w:t>4</w:t>
      </w:r>
    </w:p>
    <w:p w14:paraId="29D8CE9B" w14:textId="77777777" w:rsidR="00351F69" w:rsidRPr="005F3D2D" w:rsidRDefault="002B7E1E" w:rsidP="00351F69">
      <w:pPr>
        <w:pStyle w:val="IndexEntry"/>
      </w:pPr>
      <w:r w:rsidRPr="005F3D2D">
        <w:t>Conditional payments, 10.</w:t>
      </w:r>
      <w:r w:rsidR="00972F53" w:rsidRPr="005F3D2D">
        <w:t>11</w:t>
      </w:r>
      <w:r w:rsidR="00972F53">
        <w:t>4</w:t>
      </w:r>
    </w:p>
    <w:p w14:paraId="7D7AC880" w14:textId="77777777" w:rsidR="00351F69" w:rsidRPr="005F3D2D" w:rsidRDefault="00351F69" w:rsidP="00351F69">
      <w:pPr>
        <w:pStyle w:val="IndexEntry"/>
      </w:pPr>
      <w:r w:rsidRPr="005F3D2D">
        <w:t>Co</w:t>
      </w:r>
      <w:r w:rsidR="002B7E1E" w:rsidRPr="005F3D2D">
        <w:t>st of collection deducted, 10.</w:t>
      </w:r>
      <w:r w:rsidR="00972F53" w:rsidRPr="005F3D2D">
        <w:t>12</w:t>
      </w:r>
      <w:r w:rsidR="00972F53">
        <w:t>2</w:t>
      </w:r>
    </w:p>
    <w:p w14:paraId="6A6ADF8B" w14:textId="77777777" w:rsidR="003F1644" w:rsidRPr="005F3D2D" w:rsidRDefault="003F1644" w:rsidP="003F1644">
      <w:pPr>
        <w:pStyle w:val="IndexEntry"/>
      </w:pPr>
      <w:r w:rsidRPr="005F3D2D">
        <w:t>Double payment, 10.</w:t>
      </w:r>
      <w:r w:rsidR="00972F53" w:rsidRPr="005F3D2D">
        <w:t>12</w:t>
      </w:r>
      <w:r w:rsidR="00972F53">
        <w:t>0</w:t>
      </w:r>
    </w:p>
    <w:p w14:paraId="210EB9E1" w14:textId="77777777" w:rsidR="00351F69" w:rsidRPr="005F3D2D" w:rsidRDefault="002B7E1E" w:rsidP="00351F69">
      <w:pPr>
        <w:pStyle w:val="IndexEntry"/>
      </w:pPr>
      <w:r w:rsidRPr="005F3D2D">
        <w:t>First payor, 10.</w:t>
      </w:r>
      <w:r w:rsidR="00972F53" w:rsidRPr="005F3D2D">
        <w:t>1</w:t>
      </w:r>
      <w:r w:rsidR="00972F53">
        <w:t>17</w:t>
      </w:r>
    </w:p>
    <w:p w14:paraId="4CFDB32C" w14:textId="77777777" w:rsidR="00351F69" w:rsidRPr="005F3D2D" w:rsidRDefault="002B7E1E" w:rsidP="00351F69">
      <w:pPr>
        <w:pStyle w:val="IndexEntry"/>
      </w:pPr>
      <w:r w:rsidRPr="005F3D2D">
        <w:t>Government actions, 10.</w:t>
      </w:r>
      <w:r w:rsidR="00972F53" w:rsidRPr="005F3D2D">
        <w:t>1</w:t>
      </w:r>
      <w:r w:rsidR="00972F53">
        <w:t>18</w:t>
      </w:r>
    </w:p>
    <w:p w14:paraId="3BCF6EEF" w14:textId="77777777" w:rsidR="00351F69" w:rsidRPr="005F3D2D" w:rsidRDefault="002B7E1E" w:rsidP="00351F69">
      <w:pPr>
        <w:pStyle w:val="IndexEntry"/>
      </w:pPr>
      <w:r w:rsidRPr="005F3D2D">
        <w:t>Legislative history, 10.</w:t>
      </w:r>
      <w:r w:rsidR="00972F53" w:rsidRPr="005F3D2D">
        <w:t>11</w:t>
      </w:r>
      <w:r w:rsidR="00972F53">
        <w:t>5</w:t>
      </w:r>
    </w:p>
    <w:p w14:paraId="1FDF9966" w14:textId="77777777" w:rsidR="00351F69" w:rsidRPr="005F3D2D" w:rsidRDefault="002B7E1E" w:rsidP="00351F69">
      <w:pPr>
        <w:pStyle w:val="IndexEntry"/>
      </w:pPr>
      <w:r w:rsidRPr="005F3D2D">
        <w:t>Lien, 10.</w:t>
      </w:r>
      <w:r w:rsidR="00972F53" w:rsidRPr="005F3D2D">
        <w:t>11</w:t>
      </w:r>
      <w:r w:rsidR="00972F53">
        <w:t>6</w:t>
      </w:r>
    </w:p>
    <w:p w14:paraId="600C97F9" w14:textId="77777777" w:rsidR="003F1644" w:rsidRPr="005F3D2D" w:rsidRDefault="003F1644" w:rsidP="00351F69">
      <w:pPr>
        <w:pStyle w:val="IndexEntry"/>
      </w:pPr>
      <w:r w:rsidRPr="005F3D2D">
        <w:t>Mandatory reporting requirements, 10.</w:t>
      </w:r>
      <w:r w:rsidR="00972F53" w:rsidRPr="005F3D2D">
        <w:t>1</w:t>
      </w:r>
      <w:r w:rsidR="00972F53">
        <w:t>19</w:t>
      </w:r>
    </w:p>
    <w:p w14:paraId="5E2F14F4" w14:textId="77777777" w:rsidR="00351F69" w:rsidRPr="005F3D2D" w:rsidRDefault="00351F69" w:rsidP="00351F69">
      <w:pPr>
        <w:pStyle w:val="IndexEntry"/>
      </w:pPr>
      <w:r w:rsidRPr="005F3D2D">
        <w:t>Medical Secondary P</w:t>
      </w:r>
      <w:r w:rsidR="002B7E1E" w:rsidRPr="005F3D2D">
        <w:t>rovider (MSP) provisions, 10.</w:t>
      </w:r>
      <w:r w:rsidR="00972F53" w:rsidRPr="005F3D2D">
        <w:t>11</w:t>
      </w:r>
      <w:r w:rsidR="00972F53">
        <w:t>4</w:t>
      </w:r>
    </w:p>
    <w:p w14:paraId="4F43CB40" w14:textId="77777777" w:rsidR="00351F69" w:rsidRPr="005F3D2D" w:rsidRDefault="002B7E1E" w:rsidP="00351F69">
      <w:pPr>
        <w:pStyle w:val="IndexEntry"/>
      </w:pPr>
      <w:r w:rsidRPr="005F3D2D">
        <w:t>Payment for beneficiary, 10.</w:t>
      </w:r>
      <w:r w:rsidR="00972F53" w:rsidRPr="005F3D2D">
        <w:t>12</w:t>
      </w:r>
      <w:r w:rsidR="00972F53">
        <w:t>3</w:t>
      </w:r>
    </w:p>
    <w:p w14:paraId="76D944B1" w14:textId="77777777" w:rsidR="00412D8E" w:rsidRPr="005F3D2D" w:rsidRDefault="00412D8E" w:rsidP="00351F69">
      <w:pPr>
        <w:pStyle w:val="IndexEntry"/>
      </w:pPr>
      <w:r w:rsidRPr="005F3D2D">
        <w:t>Penalty, 10.</w:t>
      </w:r>
      <w:r w:rsidR="00972F53" w:rsidRPr="005F3D2D">
        <w:t>1</w:t>
      </w:r>
      <w:r w:rsidR="00972F53">
        <w:t>19</w:t>
      </w:r>
    </w:p>
    <w:p w14:paraId="082D3077" w14:textId="77777777" w:rsidR="00351F69" w:rsidRPr="005F3D2D" w:rsidRDefault="002B7E1E" w:rsidP="00351F69">
      <w:pPr>
        <w:pStyle w:val="IndexEntry"/>
      </w:pPr>
      <w:r w:rsidRPr="005F3D2D">
        <w:t>Preemption, 10.</w:t>
      </w:r>
      <w:r w:rsidR="00972F53" w:rsidRPr="005F3D2D">
        <w:t>11</w:t>
      </w:r>
      <w:r w:rsidR="00972F53">
        <w:t>6</w:t>
      </w:r>
    </w:p>
    <w:p w14:paraId="48A909F1" w14:textId="77777777" w:rsidR="00351F69" w:rsidRPr="005F3D2D" w:rsidRDefault="00351F69" w:rsidP="00351F69">
      <w:pPr>
        <w:pStyle w:val="IndexEntry"/>
      </w:pPr>
      <w:r w:rsidRPr="005F3D2D">
        <w:t>Re</w:t>
      </w:r>
      <w:r w:rsidR="002B7E1E" w:rsidRPr="005F3D2D">
        <w:t>imbursement, 10.</w:t>
      </w:r>
      <w:r w:rsidR="00972F53" w:rsidRPr="005F3D2D">
        <w:t>12</w:t>
      </w:r>
      <w:r w:rsidR="00972F53">
        <w:t>0</w:t>
      </w:r>
    </w:p>
    <w:p w14:paraId="17EF2BAF" w14:textId="77777777" w:rsidR="00351F69" w:rsidRPr="005F3D2D" w:rsidRDefault="002B7E1E" w:rsidP="006D3A9B">
      <w:pPr>
        <w:pStyle w:val="IndexEntry"/>
        <w:keepNext/>
      </w:pPr>
      <w:r w:rsidRPr="005F3D2D">
        <w:t>Right of subrogation, 10.</w:t>
      </w:r>
      <w:r w:rsidR="00972F53" w:rsidRPr="005F3D2D">
        <w:t>11</w:t>
      </w:r>
      <w:r w:rsidR="00972F53">
        <w:t>4</w:t>
      </w:r>
    </w:p>
    <w:p w14:paraId="4D6B96D7" w14:textId="77777777" w:rsidR="00351F69" w:rsidRPr="005F3D2D" w:rsidRDefault="002B7E1E" w:rsidP="006D3A9B">
      <w:pPr>
        <w:pStyle w:val="IndexEntry"/>
        <w:keepNext/>
      </w:pPr>
      <w:r w:rsidRPr="005F3D2D">
        <w:t>Subrogation, 10.</w:t>
      </w:r>
      <w:r w:rsidR="00972F53" w:rsidRPr="005F3D2D">
        <w:t>11</w:t>
      </w:r>
      <w:r w:rsidR="00972F53">
        <w:t>3</w:t>
      </w:r>
      <w:r w:rsidRPr="005F3D2D">
        <w:t>–.</w:t>
      </w:r>
      <w:r w:rsidR="00972F53" w:rsidRPr="005F3D2D">
        <w:t>12</w:t>
      </w:r>
      <w:r w:rsidR="00972F53">
        <w:t>4</w:t>
      </w:r>
    </w:p>
    <w:p w14:paraId="33868DC6" w14:textId="77777777" w:rsidR="00351F69" w:rsidRPr="005F3D2D" w:rsidRDefault="00351F69" w:rsidP="00351F69">
      <w:pPr>
        <w:pStyle w:val="IndexEntry"/>
      </w:pPr>
    </w:p>
    <w:p w14:paraId="4BF9AC56" w14:textId="77777777" w:rsidR="00351F69" w:rsidRPr="005F3D2D" w:rsidRDefault="00351F69" w:rsidP="007729E2">
      <w:pPr>
        <w:pStyle w:val="IndexEntry"/>
        <w:keepNext/>
        <w:keepLines/>
      </w:pPr>
      <w:r w:rsidRPr="005F3D2D">
        <w:rPr>
          <w:rStyle w:val="Index-Term"/>
        </w:rPr>
        <w:t>Misappropriation</w:t>
      </w:r>
    </w:p>
    <w:p w14:paraId="44553D0D" w14:textId="09B14C0D" w:rsidR="00351F69" w:rsidRPr="005F3D2D" w:rsidRDefault="004A16A0" w:rsidP="00351F69">
      <w:pPr>
        <w:pStyle w:val="IndexEntry"/>
      </w:pPr>
      <w:r w:rsidRPr="005F3D2D">
        <w:t>Advertising injury, 5.</w:t>
      </w:r>
      <w:r w:rsidR="00034E89" w:rsidRPr="005F3D2D">
        <w:t>2</w:t>
      </w:r>
      <w:r w:rsidR="00034E89">
        <w:t>35</w:t>
      </w:r>
    </w:p>
    <w:p w14:paraId="15140573" w14:textId="77777777" w:rsidR="00351F69" w:rsidRPr="005F3D2D" w:rsidRDefault="00351F69" w:rsidP="00351F69">
      <w:pPr>
        <w:pStyle w:val="IndexEntry"/>
      </w:pPr>
    </w:p>
    <w:p w14:paraId="3C21CB91" w14:textId="77777777" w:rsidR="00351F69" w:rsidRPr="005F3D2D" w:rsidRDefault="00351F69" w:rsidP="006D3A9B">
      <w:pPr>
        <w:pStyle w:val="IndexEntry"/>
        <w:keepNext/>
      </w:pPr>
      <w:r w:rsidRPr="005F3D2D">
        <w:rPr>
          <w:rStyle w:val="Index-Term"/>
        </w:rPr>
        <w:t>Misrepresentation</w:t>
      </w:r>
    </w:p>
    <w:p w14:paraId="778B5BC1" w14:textId="77777777" w:rsidR="00351F69" w:rsidRPr="005F3D2D" w:rsidRDefault="0033511F" w:rsidP="00351F69">
      <w:pPr>
        <w:pStyle w:val="IndexEntry"/>
      </w:pPr>
      <w:r w:rsidRPr="005F3D2D">
        <w:t>By insurance agents, 13.29</w:t>
      </w:r>
    </w:p>
    <w:p w14:paraId="384BF266" w14:textId="77777777" w:rsidR="00351F69" w:rsidRPr="005F3D2D" w:rsidRDefault="00351F69" w:rsidP="00351F69">
      <w:pPr>
        <w:pStyle w:val="IndexEntry"/>
      </w:pPr>
      <w:r w:rsidRPr="005F3D2D">
        <w:t>By insured</w:t>
      </w:r>
    </w:p>
    <w:p w14:paraId="549F137D" w14:textId="77777777" w:rsidR="00351F69" w:rsidRPr="005F3D2D" w:rsidRDefault="00351F69" w:rsidP="00351F69">
      <w:pPr>
        <w:pStyle w:val="IndexEntry"/>
      </w:pPr>
      <w:r w:rsidRPr="005F3D2D">
        <w:t>—after loss, 12.</w:t>
      </w:r>
      <w:r w:rsidR="0001726E" w:rsidRPr="005F3D2D">
        <w:t>5</w:t>
      </w:r>
      <w:r w:rsidR="004910AF">
        <w:t>9</w:t>
      </w:r>
      <w:r w:rsidRPr="005F3D2D">
        <w:t>–.</w:t>
      </w:r>
      <w:r w:rsidR="0001726E" w:rsidRPr="005F3D2D">
        <w:t>6</w:t>
      </w:r>
      <w:r w:rsidR="004910AF">
        <w:t>8</w:t>
      </w:r>
    </w:p>
    <w:p w14:paraId="75BB737B" w14:textId="77777777" w:rsidR="00351F69" w:rsidRPr="005F3D2D" w:rsidRDefault="00351F69" w:rsidP="00351F69">
      <w:pPr>
        <w:pStyle w:val="IndexEntry"/>
      </w:pPr>
      <w:r w:rsidRPr="005F3D2D">
        <w:t>—applications, 12.3</w:t>
      </w:r>
      <w:r w:rsidR="00D7142D" w:rsidRPr="005F3D2D">
        <w:t>5</w:t>
      </w:r>
      <w:r w:rsidRPr="005F3D2D">
        <w:t>–.5</w:t>
      </w:r>
      <w:r w:rsidR="00D7142D" w:rsidRPr="005F3D2D">
        <w:t>8</w:t>
      </w:r>
    </w:p>
    <w:p w14:paraId="334A240E" w14:textId="77777777" w:rsidR="00351F69" w:rsidRPr="005F3D2D" w:rsidRDefault="00351F69" w:rsidP="00351F69">
      <w:pPr>
        <w:pStyle w:val="IndexEntry"/>
      </w:pPr>
      <w:r w:rsidRPr="005F3D2D">
        <w:t>—automobile insurance, 12.4</w:t>
      </w:r>
      <w:r w:rsidR="00D7142D" w:rsidRPr="005F3D2D">
        <w:t>5</w:t>
      </w:r>
      <w:r w:rsidRPr="005F3D2D">
        <w:t>–.4</w:t>
      </w:r>
      <w:r w:rsidR="00D7142D" w:rsidRPr="005F3D2D">
        <w:t>8</w:t>
      </w:r>
    </w:p>
    <w:p w14:paraId="3E55F5FE" w14:textId="77777777" w:rsidR="00351F69" w:rsidRPr="005F3D2D" w:rsidRDefault="00351F69" w:rsidP="00351F69">
      <w:pPr>
        <w:pStyle w:val="IndexEntry"/>
      </w:pPr>
      <w:r w:rsidRPr="005F3D2D">
        <w:t>—burden of proof, 12.6</w:t>
      </w:r>
      <w:r w:rsidR="00D7142D" w:rsidRPr="005F3D2D">
        <w:t>8</w:t>
      </w:r>
    </w:p>
    <w:p w14:paraId="02CAE100" w14:textId="77777777" w:rsidR="004E22DD" w:rsidRPr="005F3D2D" w:rsidRDefault="004E22DD" w:rsidP="004E22DD">
      <w:pPr>
        <w:pStyle w:val="IndexEntry"/>
      </w:pPr>
      <w:r w:rsidRPr="005F3D2D">
        <w:t>—concealment clause, 12.</w:t>
      </w:r>
      <w:r w:rsidR="00020E31">
        <w:t>61</w:t>
      </w:r>
      <w:r w:rsidRPr="005F3D2D">
        <w:t>, 12.6</w:t>
      </w:r>
      <w:r w:rsidR="00D7142D" w:rsidRPr="005F3D2D">
        <w:t>7</w:t>
      </w:r>
    </w:p>
    <w:p w14:paraId="3C267AAB" w14:textId="77777777" w:rsidR="00351F69" w:rsidRPr="005F3D2D" w:rsidRDefault="00351F69" w:rsidP="00351F69">
      <w:pPr>
        <w:pStyle w:val="IndexEntry"/>
      </w:pPr>
      <w:r w:rsidRPr="005F3D2D">
        <w:t>—effect of, 12.4</w:t>
      </w:r>
      <w:r w:rsidR="00D7142D" w:rsidRPr="005F3D2D">
        <w:t>7</w:t>
      </w:r>
      <w:r w:rsidRPr="005F3D2D">
        <w:t>, 12.6</w:t>
      </w:r>
      <w:r w:rsidR="00D7142D" w:rsidRPr="005F3D2D">
        <w:t>4</w:t>
      </w:r>
      <w:r w:rsidRPr="005F3D2D">
        <w:t>–.6</w:t>
      </w:r>
      <w:r w:rsidR="00D7142D" w:rsidRPr="005F3D2D">
        <w:t>7</w:t>
      </w:r>
    </w:p>
    <w:p w14:paraId="2B3CB868" w14:textId="77777777" w:rsidR="00351F69" w:rsidRPr="005F3D2D" w:rsidRDefault="00351F69" w:rsidP="00351F69">
      <w:pPr>
        <w:pStyle w:val="IndexEntry"/>
      </w:pPr>
      <w:r w:rsidRPr="005F3D2D">
        <w:t>—materiality of, 12.5</w:t>
      </w:r>
      <w:r w:rsidR="00D7142D" w:rsidRPr="005F3D2D">
        <w:t>0</w:t>
      </w:r>
      <w:r w:rsidRPr="005F3D2D">
        <w:t>, 12.6</w:t>
      </w:r>
      <w:r w:rsidR="00D7142D" w:rsidRPr="005F3D2D">
        <w:t>3</w:t>
      </w:r>
    </w:p>
    <w:p w14:paraId="537B46CC" w14:textId="762E8843" w:rsidR="004B1F4C" w:rsidRPr="005F3D2D" w:rsidRDefault="004B1F4C" w:rsidP="00351F69">
      <w:pPr>
        <w:pStyle w:val="IndexEntry"/>
      </w:pPr>
      <w:r w:rsidRPr="005F3D2D">
        <w:t>—mortgage policy, 11.</w:t>
      </w:r>
      <w:r w:rsidR="00257282" w:rsidRPr="005F3D2D">
        <w:t>4</w:t>
      </w:r>
      <w:r w:rsidR="00257282">
        <w:t>8</w:t>
      </w:r>
    </w:p>
    <w:p w14:paraId="3B57D1DB" w14:textId="77777777" w:rsidR="00351F69" w:rsidRPr="005F3D2D" w:rsidRDefault="00351F69" w:rsidP="00351F69">
      <w:pPr>
        <w:pStyle w:val="IndexEntry"/>
      </w:pPr>
      <w:r w:rsidRPr="005F3D2D">
        <w:t>—overvaluation, 12.</w:t>
      </w:r>
      <w:r w:rsidR="00D7142D" w:rsidRPr="005F3D2D">
        <w:t>69</w:t>
      </w:r>
      <w:r w:rsidRPr="005F3D2D">
        <w:t>–.7</w:t>
      </w:r>
      <w:r w:rsidR="00D7142D" w:rsidRPr="005F3D2D">
        <w:t>4</w:t>
      </w:r>
    </w:p>
    <w:p w14:paraId="331A9EEB" w14:textId="71BF3E73" w:rsidR="00351F69" w:rsidRPr="005F3D2D" w:rsidRDefault="00DA544D" w:rsidP="00351F69">
      <w:pPr>
        <w:pStyle w:val="IndexEntry"/>
      </w:pPr>
      <w:r w:rsidRPr="005F3D2D">
        <w:t>—sale of property, 5.</w:t>
      </w:r>
      <w:r w:rsidR="00034E89" w:rsidRPr="005F3D2D">
        <w:t>9</w:t>
      </w:r>
      <w:r w:rsidR="00034E89">
        <w:t>2</w:t>
      </w:r>
    </w:p>
    <w:p w14:paraId="1F4F677A" w14:textId="77777777" w:rsidR="00351F69" w:rsidRPr="005F3D2D" w:rsidRDefault="00351F69" w:rsidP="00351F69">
      <w:pPr>
        <w:pStyle w:val="IndexEntry"/>
      </w:pPr>
      <w:r w:rsidRPr="005F3D2D">
        <w:t>—statutory limitations, 12.3</w:t>
      </w:r>
      <w:r w:rsidR="00D7142D" w:rsidRPr="005F3D2D">
        <w:t>6</w:t>
      </w:r>
      <w:r w:rsidRPr="005F3D2D">
        <w:t>–.4</w:t>
      </w:r>
      <w:r w:rsidR="00D7142D" w:rsidRPr="005F3D2D">
        <w:t>4</w:t>
      </w:r>
    </w:p>
    <w:p w14:paraId="44417F73" w14:textId="77777777" w:rsidR="00515F32" w:rsidRPr="005F3D2D" w:rsidRDefault="00515F32" w:rsidP="00351F69">
      <w:pPr>
        <w:pStyle w:val="IndexEntry"/>
      </w:pPr>
      <w:r w:rsidRPr="005F3D2D">
        <w:t>Rescission, 12.3</w:t>
      </w:r>
      <w:r w:rsidR="00D7142D" w:rsidRPr="005F3D2D">
        <w:t>8</w:t>
      </w:r>
      <w:r w:rsidRPr="005F3D2D">
        <w:t>–.</w:t>
      </w:r>
      <w:r w:rsidR="001969EA" w:rsidRPr="005F3D2D">
        <w:t>40</w:t>
      </w:r>
    </w:p>
    <w:p w14:paraId="1FC3273C" w14:textId="77777777" w:rsidR="00337938" w:rsidRPr="005F3D2D" w:rsidRDefault="00337938" w:rsidP="00351F69">
      <w:pPr>
        <w:pStyle w:val="IndexEntry"/>
      </w:pPr>
      <w:r w:rsidRPr="005F3D2D">
        <w:t>Void policy, 12.6</w:t>
      </w:r>
      <w:r w:rsidR="001969EA" w:rsidRPr="005F3D2D">
        <w:t>5</w:t>
      </w:r>
      <w:r w:rsidRPr="005F3D2D">
        <w:t>, 12.6</w:t>
      </w:r>
      <w:r w:rsidR="001969EA" w:rsidRPr="005F3D2D">
        <w:t>6</w:t>
      </w:r>
    </w:p>
    <w:p w14:paraId="1CC4F514" w14:textId="77777777" w:rsidR="00337938" w:rsidRPr="005F3D2D" w:rsidRDefault="00337938" w:rsidP="00351F69">
      <w:pPr>
        <w:pStyle w:val="IndexEntry"/>
      </w:pPr>
      <w:r w:rsidRPr="005F3D2D">
        <w:t>—deny liability for single claim, 12.6</w:t>
      </w:r>
      <w:r w:rsidR="001969EA" w:rsidRPr="005F3D2D">
        <w:t>6</w:t>
      </w:r>
    </w:p>
    <w:p w14:paraId="4AFAB04B" w14:textId="77777777" w:rsidR="00337938" w:rsidRPr="005F3D2D" w:rsidRDefault="00337938" w:rsidP="00337938">
      <w:pPr>
        <w:pStyle w:val="IndexEntry"/>
      </w:pPr>
      <w:r w:rsidRPr="005F3D2D">
        <w:t>—“entire policy is void,” 12.6</w:t>
      </w:r>
      <w:r w:rsidR="001969EA" w:rsidRPr="005F3D2D">
        <w:t>5</w:t>
      </w:r>
    </w:p>
    <w:p w14:paraId="0E4A17A6" w14:textId="77777777" w:rsidR="00337938" w:rsidRPr="005F3D2D" w:rsidRDefault="00337938" w:rsidP="00351F69">
      <w:pPr>
        <w:pStyle w:val="IndexEntry"/>
      </w:pPr>
    </w:p>
    <w:p w14:paraId="4B79EC15" w14:textId="77777777" w:rsidR="00351F69" w:rsidRPr="005F3D2D" w:rsidRDefault="00351F69" w:rsidP="006D3A9B">
      <w:pPr>
        <w:pStyle w:val="IndexEntry"/>
        <w:keepNext/>
      </w:pPr>
      <w:r w:rsidRPr="005F3D2D">
        <w:rPr>
          <w:rStyle w:val="Index-Term"/>
        </w:rPr>
        <w:t>Motor Carrier Act of 1980 (MCA)</w:t>
      </w:r>
    </w:p>
    <w:p w14:paraId="1F62C4FC" w14:textId="77777777" w:rsidR="00351F69" w:rsidRPr="005F3D2D" w:rsidRDefault="00C83995" w:rsidP="00351F69">
      <w:pPr>
        <w:pStyle w:val="IndexEntry"/>
      </w:pPr>
      <w:r w:rsidRPr="005F3D2D">
        <w:t>Generally, 2.</w:t>
      </w:r>
      <w:r w:rsidR="00695DCE" w:rsidRPr="005F3D2D">
        <w:t>9</w:t>
      </w:r>
      <w:r w:rsidR="00695DCE">
        <w:t>3</w:t>
      </w:r>
    </w:p>
    <w:p w14:paraId="2B2BCBD8" w14:textId="77777777" w:rsidR="00351F69" w:rsidRPr="005F3D2D" w:rsidRDefault="00351F69" w:rsidP="00351F69">
      <w:pPr>
        <w:pStyle w:val="IndexEntry"/>
      </w:pPr>
    </w:p>
    <w:p w14:paraId="4A37DE35" w14:textId="77777777" w:rsidR="0003104C" w:rsidRPr="005F3D2D" w:rsidRDefault="00351F69" w:rsidP="006D3A9B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>Motor Vehicle Insurance</w:t>
      </w:r>
    </w:p>
    <w:p w14:paraId="5C546EB2" w14:textId="77777777" w:rsidR="002C60D2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Automobile Liability </w:t>
      </w:r>
    </w:p>
    <w:p w14:paraId="2E277B88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t>Insurance</w:t>
      </w:r>
    </w:p>
    <w:p w14:paraId="3BBAD438" w14:textId="77777777" w:rsidR="00351F69" w:rsidRPr="005F3D2D" w:rsidRDefault="00351F69" w:rsidP="00351F69">
      <w:pPr>
        <w:pStyle w:val="IndexEntry"/>
      </w:pPr>
    </w:p>
    <w:p w14:paraId="096C2A96" w14:textId="77777777" w:rsidR="00351F69" w:rsidRPr="005F3D2D" w:rsidRDefault="00351F69" w:rsidP="006D3A9B">
      <w:pPr>
        <w:pStyle w:val="IndexEntry"/>
        <w:keepNext/>
      </w:pPr>
      <w:r w:rsidRPr="005F3D2D">
        <w:rPr>
          <w:rStyle w:val="Index-Term"/>
        </w:rPr>
        <w:t>Municipalities</w:t>
      </w:r>
    </w:p>
    <w:p w14:paraId="15AA5F7D" w14:textId="77777777" w:rsidR="00351F69" w:rsidRPr="005F3D2D" w:rsidRDefault="00351F69" w:rsidP="00351F69">
      <w:pPr>
        <w:pStyle w:val="IndexEntry"/>
      </w:pPr>
      <w:r w:rsidRPr="005F3D2D">
        <w:t>Subrogation, 10.</w:t>
      </w:r>
      <w:r w:rsidR="00972F53" w:rsidRPr="005F3D2D">
        <w:t>1</w:t>
      </w:r>
      <w:r w:rsidR="00972F53">
        <w:t>6</w:t>
      </w:r>
    </w:p>
    <w:p w14:paraId="441DEB38" w14:textId="77777777" w:rsidR="00351F69" w:rsidRPr="005F3D2D" w:rsidRDefault="00C90AE0" w:rsidP="00351F69">
      <w:pPr>
        <w:pStyle w:val="IndexEntry"/>
      </w:pPr>
      <w:r w:rsidRPr="005F3D2D">
        <w:t>UIM insurance, 4.</w:t>
      </w:r>
      <w:r w:rsidR="00E73E47" w:rsidRPr="005F3D2D">
        <w:t>34</w:t>
      </w:r>
    </w:p>
    <w:p w14:paraId="4AD58EA5" w14:textId="77777777" w:rsidR="00351F69" w:rsidRPr="005F3D2D" w:rsidRDefault="00D75C20" w:rsidP="00351F69">
      <w:pPr>
        <w:pStyle w:val="IndexEntry"/>
      </w:pPr>
      <w:r w:rsidRPr="005F3D2D">
        <w:t xml:space="preserve">UM insurance, </w:t>
      </w:r>
      <w:r w:rsidR="00F12F95" w:rsidRPr="005F3D2D">
        <w:t>3.</w:t>
      </w:r>
      <w:r w:rsidR="00F8572C" w:rsidRPr="005F3D2D">
        <w:t>5</w:t>
      </w:r>
      <w:r w:rsidR="00F12F95" w:rsidRPr="005F3D2D">
        <w:t xml:space="preserve">, </w:t>
      </w:r>
      <w:r w:rsidRPr="005F3D2D">
        <w:t>3.</w:t>
      </w:r>
      <w:r w:rsidR="00C20F54">
        <w:t>17</w:t>
      </w:r>
      <w:r w:rsidR="00F12F95" w:rsidRPr="005F3D2D">
        <w:t>, 4.</w:t>
      </w:r>
      <w:r w:rsidR="00E73E47" w:rsidRPr="005F3D2D">
        <w:t>5</w:t>
      </w:r>
    </w:p>
    <w:p w14:paraId="7DCE3ED5" w14:textId="7BA2282B" w:rsidR="00351F69" w:rsidRPr="005F3D2D" w:rsidRDefault="00351F69" w:rsidP="00351F69">
      <w:pPr>
        <w:pStyle w:val="IndexEntry"/>
      </w:pPr>
      <w:r w:rsidRPr="005F3D2D">
        <w:t>W</w:t>
      </w:r>
      <w:r w:rsidR="009A7056" w:rsidRPr="005F3D2D">
        <w:t>aiver of liability limits, 11.</w:t>
      </w:r>
      <w:r w:rsidR="00257282" w:rsidRPr="005F3D2D">
        <w:t>8</w:t>
      </w:r>
      <w:r w:rsidR="00257282">
        <w:t>6</w:t>
      </w:r>
    </w:p>
    <w:p w14:paraId="6C4D6AFC" w14:textId="77777777" w:rsidR="00351F69" w:rsidRPr="005F3D2D" w:rsidRDefault="00351F69" w:rsidP="00351F69">
      <w:pPr>
        <w:pStyle w:val="IndexEntry"/>
      </w:pPr>
    </w:p>
    <w:p w14:paraId="710E3E41" w14:textId="77777777" w:rsidR="002C60D2" w:rsidRPr="005F3D2D" w:rsidRDefault="002C60D2" w:rsidP="00351F69">
      <w:pPr>
        <w:pStyle w:val="IndexEntry"/>
      </w:pPr>
    </w:p>
    <w:p w14:paraId="4A77356E" w14:textId="77777777" w:rsidR="00351F69" w:rsidRPr="005F3D2D" w:rsidRDefault="00351F69" w:rsidP="006D3A9B">
      <w:pPr>
        <w:pStyle w:val="IndexLetter"/>
        <w:keepNext/>
      </w:pPr>
      <w:r w:rsidRPr="005F3D2D">
        <w:lastRenderedPageBreak/>
        <w:t>N</w:t>
      </w:r>
    </w:p>
    <w:p w14:paraId="5A499380" w14:textId="77777777" w:rsidR="00351F69" w:rsidRPr="005F3D2D" w:rsidRDefault="00351F69" w:rsidP="006D3A9B">
      <w:pPr>
        <w:pStyle w:val="IndexEntry"/>
        <w:keepNext/>
      </w:pPr>
    </w:p>
    <w:p w14:paraId="53AC8DD5" w14:textId="77777777" w:rsidR="00351F69" w:rsidRPr="005F3D2D" w:rsidRDefault="00351F69" w:rsidP="006D3A9B">
      <w:pPr>
        <w:pStyle w:val="IndexEntry"/>
        <w:keepNext/>
      </w:pPr>
      <w:r w:rsidRPr="005F3D2D">
        <w:rPr>
          <w:rStyle w:val="Index-Term"/>
        </w:rPr>
        <w:t>Negligence</w:t>
      </w:r>
    </w:p>
    <w:p w14:paraId="1DCA19A5" w14:textId="77777777" w:rsidR="00351F69" w:rsidRPr="005F3D2D" w:rsidRDefault="00351F69" w:rsidP="00351F69">
      <w:pPr>
        <w:pStyle w:val="IndexEntry"/>
      </w:pPr>
      <w:r w:rsidRPr="005F3D2D">
        <w:t>Automobile liability insurance</w:t>
      </w:r>
      <w:r w:rsidR="0093161C" w:rsidRPr="005F3D2D">
        <w:t xml:space="preserve"> </w:t>
      </w:r>
      <w:r w:rsidRPr="005F3D2D">
        <w:t>lim</w:t>
      </w:r>
      <w:r w:rsidR="00BE738C" w:rsidRPr="005F3D2D">
        <w:t>its on liability, 2.</w:t>
      </w:r>
      <w:r w:rsidR="00695DCE" w:rsidRPr="005F3D2D">
        <w:t>6</w:t>
      </w:r>
      <w:r w:rsidR="00695DCE">
        <w:t>7</w:t>
      </w:r>
    </w:p>
    <w:p w14:paraId="6D468CAE" w14:textId="77777777" w:rsidR="00351F69" w:rsidRPr="005F3D2D" w:rsidRDefault="00351F69" w:rsidP="00351F69">
      <w:pPr>
        <w:pStyle w:val="IndexEntry"/>
      </w:pPr>
      <w:r w:rsidRPr="005F3D2D">
        <w:t>Bad faith and, 8.19</w:t>
      </w:r>
    </w:p>
    <w:p w14:paraId="468FE2D3" w14:textId="77777777" w:rsidR="00351F69" w:rsidRPr="005F3D2D" w:rsidRDefault="00351F69" w:rsidP="00351F69">
      <w:pPr>
        <w:pStyle w:val="IndexEntry"/>
      </w:pPr>
      <w:r w:rsidRPr="005F3D2D">
        <w:t>Contributory, 10.</w:t>
      </w:r>
      <w:r w:rsidR="00D72342">
        <w:t>50</w:t>
      </w:r>
      <w:r w:rsidR="007F1C7C" w:rsidRPr="005F3D2D">
        <w:t>–.</w:t>
      </w:r>
      <w:r w:rsidR="00D72342" w:rsidRPr="005F3D2D">
        <w:t>5</w:t>
      </w:r>
      <w:r w:rsidR="00D72342">
        <w:t>3</w:t>
      </w:r>
    </w:p>
    <w:p w14:paraId="18FD9CFC" w14:textId="77777777" w:rsidR="00351F69" w:rsidRPr="005F3D2D" w:rsidRDefault="00351F69" w:rsidP="007729E2">
      <w:pPr>
        <w:pStyle w:val="IndexEntry"/>
        <w:keepNext/>
        <w:keepLines/>
      </w:pPr>
      <w:r w:rsidRPr="005F3D2D">
        <w:t>Insur</w:t>
      </w:r>
      <w:r w:rsidR="0033511F" w:rsidRPr="005F3D2D">
        <w:t>ance agent, 13.33</w:t>
      </w:r>
    </w:p>
    <w:p w14:paraId="547C2B57" w14:textId="77777777" w:rsidR="00351F69" w:rsidRPr="005F3D2D" w:rsidRDefault="006F3BB9" w:rsidP="00351F69">
      <w:pPr>
        <w:pStyle w:val="IndexEntry"/>
      </w:pPr>
      <w:r w:rsidRPr="005F3D2D">
        <w:t>Subrogation and, 10.</w:t>
      </w:r>
      <w:r w:rsidR="00D72342" w:rsidRPr="005F3D2D">
        <w:t>13</w:t>
      </w:r>
      <w:r w:rsidR="00D72342">
        <w:t>5</w:t>
      </w:r>
    </w:p>
    <w:p w14:paraId="3A97807F" w14:textId="77777777" w:rsidR="00351F69" w:rsidRPr="005F3D2D" w:rsidRDefault="00351F69" w:rsidP="00351F69">
      <w:pPr>
        <w:pStyle w:val="IndexEntry"/>
      </w:pPr>
    </w:p>
    <w:p w14:paraId="61296472" w14:textId="77777777" w:rsidR="00351F69" w:rsidRPr="005F3D2D" w:rsidRDefault="00351F69" w:rsidP="00DA6F8F">
      <w:pPr>
        <w:pStyle w:val="IndexEntry"/>
        <w:keepNext/>
        <w:keepLines/>
        <w:rPr>
          <w:i/>
        </w:rPr>
      </w:pPr>
      <w:r w:rsidRPr="005F3D2D">
        <w:rPr>
          <w:rStyle w:val="Index-Term"/>
          <w:i/>
        </w:rPr>
        <w:t>Noscitur a Sociis</w:t>
      </w:r>
    </w:p>
    <w:p w14:paraId="0BFF613A" w14:textId="16EBE9F1" w:rsidR="00351F69" w:rsidRPr="005F3D2D" w:rsidRDefault="00351F69" w:rsidP="00351F69">
      <w:pPr>
        <w:pStyle w:val="IndexEntry"/>
      </w:pPr>
      <w:r w:rsidRPr="005F3D2D">
        <w:t xml:space="preserve">Generally, </w:t>
      </w:r>
      <w:r w:rsidR="00C366B4" w:rsidRPr="005F3D2D">
        <w:t>1.</w:t>
      </w:r>
      <w:r w:rsidR="004757F2" w:rsidRPr="005F3D2D">
        <w:t>4</w:t>
      </w:r>
      <w:r w:rsidR="004757F2">
        <w:t>2</w:t>
      </w:r>
    </w:p>
    <w:p w14:paraId="5F41B28E" w14:textId="77777777" w:rsidR="00351F69" w:rsidRPr="005F3D2D" w:rsidRDefault="00351F69" w:rsidP="00351F69">
      <w:pPr>
        <w:pStyle w:val="IndexEntry"/>
      </w:pPr>
    </w:p>
    <w:p w14:paraId="766BCC2C" w14:textId="77777777" w:rsidR="00351F69" w:rsidRPr="005F3D2D" w:rsidRDefault="00351F69" w:rsidP="003A24B7">
      <w:pPr>
        <w:pStyle w:val="IndexEntry"/>
        <w:keepNext/>
        <w:keepLines/>
      </w:pPr>
      <w:r w:rsidRPr="005F3D2D">
        <w:rPr>
          <w:rStyle w:val="Index-Term"/>
        </w:rPr>
        <w:t>Notice</w:t>
      </w:r>
    </w:p>
    <w:p w14:paraId="2084A4FA" w14:textId="77777777" w:rsidR="00351F69" w:rsidRPr="005F3D2D" w:rsidRDefault="00351F69" w:rsidP="003A24B7">
      <w:pPr>
        <w:pStyle w:val="IndexEntry"/>
        <w:keepNext/>
        <w:keepLines/>
      </w:pPr>
      <w:r w:rsidRPr="005F3D2D">
        <w:t>Generally, 12.11–.</w:t>
      </w:r>
      <w:r w:rsidR="00CE2F99" w:rsidRPr="005F3D2D">
        <w:t>1</w:t>
      </w:r>
      <w:r w:rsidR="00412D8E" w:rsidRPr="005F3D2D">
        <w:t>7</w:t>
      </w:r>
    </w:p>
    <w:p w14:paraId="1BB9E15D" w14:textId="77777777" w:rsidR="00AA63FB" w:rsidRPr="005F3D2D" w:rsidRDefault="00AA63FB" w:rsidP="00AA63FB">
      <w:pPr>
        <w:pStyle w:val="IndexEntry"/>
      </w:pPr>
      <w:r w:rsidRPr="005F3D2D">
        <w:t>As soon as reasonably possible, 12.12</w:t>
      </w:r>
    </w:p>
    <w:p w14:paraId="45077EC2" w14:textId="77777777" w:rsidR="00AA63FB" w:rsidRPr="005F3D2D" w:rsidRDefault="00AA63FB" w:rsidP="00AA63FB">
      <w:pPr>
        <w:pStyle w:val="IndexEntry"/>
      </w:pPr>
      <w:r w:rsidRPr="005F3D2D">
        <w:t>As soon as practicable, 12.12, 12.14</w:t>
      </w:r>
    </w:p>
    <w:p w14:paraId="4B96A760" w14:textId="50CBB6AA" w:rsidR="00AA63FB" w:rsidRPr="005F3D2D" w:rsidRDefault="00AA63FB" w:rsidP="00AA63FB">
      <w:pPr>
        <w:pStyle w:val="IndexEntry"/>
      </w:pPr>
      <w:r w:rsidRPr="005F3D2D">
        <w:t xml:space="preserve">As soon as practical, 12.14, </w:t>
      </w:r>
      <w:r w:rsidR="001E12F8" w:rsidRPr="005F3D2D">
        <w:t xml:space="preserve">appendix </w:t>
      </w:r>
      <w:r w:rsidR="00C32EE8">
        <w:t>D</w:t>
      </w:r>
    </w:p>
    <w:p w14:paraId="6D9FF1FA" w14:textId="77777777" w:rsidR="00AA63FB" w:rsidRPr="005F3D2D" w:rsidRDefault="00AA63FB" w:rsidP="00AA63FB">
      <w:pPr>
        <w:pStyle w:val="IndexEntry"/>
      </w:pPr>
      <w:r w:rsidRPr="005F3D2D">
        <w:t>Belief in coverage, 12.14</w:t>
      </w:r>
    </w:p>
    <w:p w14:paraId="2C12F770" w14:textId="77777777" w:rsidR="00351F69" w:rsidRPr="005F3D2D" w:rsidRDefault="00351F69" w:rsidP="00AA63FB">
      <w:pPr>
        <w:pStyle w:val="IndexEntry"/>
      </w:pPr>
      <w:r w:rsidRPr="005F3D2D">
        <w:t>Burden of proof, 12.13</w:t>
      </w:r>
    </w:p>
    <w:p w14:paraId="6EAB41A7" w14:textId="3A7EDEAD" w:rsidR="00351F69" w:rsidRPr="005F3D2D" w:rsidRDefault="00741785" w:rsidP="00351F69">
      <w:pPr>
        <w:pStyle w:val="IndexEntry"/>
      </w:pPr>
      <w:r w:rsidRPr="005F3D2D">
        <w:t>Cancellation, 11.</w:t>
      </w:r>
      <w:r w:rsidR="00257282" w:rsidRPr="005F3D2D">
        <w:t>5</w:t>
      </w:r>
      <w:r w:rsidR="00257282">
        <w:t>6</w:t>
      </w:r>
      <w:r w:rsidR="00351F69" w:rsidRPr="005F3D2D">
        <w:t>–.</w:t>
      </w:r>
      <w:r w:rsidR="00257282">
        <w:t>60</w:t>
      </w:r>
      <w:r w:rsidRPr="005F3D2D">
        <w:t>, 11.</w:t>
      </w:r>
      <w:r w:rsidR="00257282" w:rsidRPr="005F3D2D">
        <w:t>7</w:t>
      </w:r>
      <w:r w:rsidR="00257282">
        <w:t>2</w:t>
      </w:r>
      <w:r w:rsidR="00D94C60" w:rsidRPr="005F3D2D">
        <w:t>, 12.3</w:t>
      </w:r>
      <w:r w:rsidR="001969EA" w:rsidRPr="005F3D2D">
        <w:t>9</w:t>
      </w:r>
    </w:p>
    <w:p w14:paraId="3B0285D3" w14:textId="77777777" w:rsidR="00351F69" w:rsidRPr="005F3D2D" w:rsidRDefault="003C221C" w:rsidP="00351F69">
      <w:pPr>
        <w:pStyle w:val="IndexEntry"/>
      </w:pPr>
      <w:r w:rsidRPr="005F3D2D">
        <w:t>Claims-made policies, 5.6</w:t>
      </w:r>
      <w:r w:rsidR="00351F69" w:rsidRPr="005F3D2D">
        <w:t>, 5.</w:t>
      </w:r>
      <w:r w:rsidRPr="005F3D2D">
        <w:t>9</w:t>
      </w:r>
      <w:r w:rsidR="00351F69" w:rsidRPr="005F3D2D">
        <w:t>–.1</w:t>
      </w:r>
      <w:r w:rsidRPr="005F3D2D">
        <w:t>3</w:t>
      </w:r>
    </w:p>
    <w:p w14:paraId="6AD4C7B1" w14:textId="77777777" w:rsidR="0087641E" w:rsidRPr="005F3D2D" w:rsidRDefault="0087641E" w:rsidP="00351F69">
      <w:pPr>
        <w:pStyle w:val="IndexEntry"/>
      </w:pPr>
      <w:r w:rsidRPr="005F3D2D">
        <w:t>—compared to occurrence policies, 5.10</w:t>
      </w:r>
      <w:r w:rsidR="00AF4C8D" w:rsidRPr="005F3D2D">
        <w:t>, 5.11</w:t>
      </w:r>
    </w:p>
    <w:p w14:paraId="7FFDBB8C" w14:textId="77777777" w:rsidR="00675FAC" w:rsidRPr="005F3D2D" w:rsidRDefault="00675FAC" w:rsidP="00351F69">
      <w:pPr>
        <w:pStyle w:val="IndexEntry"/>
      </w:pPr>
      <w:r w:rsidRPr="005F3D2D">
        <w:t>Denial of coverage by insurer, 12.17</w:t>
      </w:r>
    </w:p>
    <w:p w14:paraId="4410D994" w14:textId="77777777" w:rsidR="00351F69" w:rsidRPr="005F3D2D" w:rsidRDefault="00351F69" w:rsidP="00351F69">
      <w:pPr>
        <w:pStyle w:val="IndexEntry"/>
      </w:pPr>
      <w:r w:rsidRPr="005F3D2D">
        <w:t>D</w:t>
      </w:r>
      <w:r w:rsidR="00545974" w:rsidRPr="005F3D2D">
        <w:t>uty to defend trigger, 7.7, 7.10</w:t>
      </w:r>
      <w:r w:rsidRPr="005F3D2D">
        <w:t>–.1</w:t>
      </w:r>
      <w:r w:rsidR="00545974" w:rsidRPr="005F3D2D">
        <w:t>8</w:t>
      </w:r>
    </w:p>
    <w:p w14:paraId="5577D603" w14:textId="7448A06A" w:rsidR="00351F69" w:rsidRPr="005F3D2D" w:rsidRDefault="00351F69" w:rsidP="00351F69">
      <w:pPr>
        <w:pStyle w:val="IndexEntry"/>
      </w:pPr>
      <w:r w:rsidRPr="005F3D2D">
        <w:t>To insurance agent, 5.1</w:t>
      </w:r>
      <w:r w:rsidR="003C221C" w:rsidRPr="005F3D2D">
        <w:t>3</w:t>
      </w:r>
      <w:r w:rsidR="00194E19" w:rsidRPr="005F3D2D">
        <w:t>, 11.</w:t>
      </w:r>
      <w:r w:rsidR="00257282" w:rsidRPr="005F3D2D">
        <w:t>6</w:t>
      </w:r>
      <w:r w:rsidR="00257282">
        <w:t>7</w:t>
      </w:r>
      <w:r w:rsidR="00F12F95" w:rsidRPr="005F3D2D">
        <w:t>, 12.1</w:t>
      </w:r>
      <w:r w:rsidR="001969EA" w:rsidRPr="005F3D2D">
        <w:t>8</w:t>
      </w:r>
    </w:p>
    <w:p w14:paraId="715A035C" w14:textId="77777777" w:rsidR="00351F69" w:rsidRPr="005F3D2D" w:rsidRDefault="003C221C" w:rsidP="00351F69">
      <w:pPr>
        <w:pStyle w:val="IndexEntry"/>
      </w:pPr>
      <w:r w:rsidRPr="005F3D2D">
        <w:t>Knowledge of insured, 5.12</w:t>
      </w:r>
    </w:p>
    <w:p w14:paraId="253FCB32" w14:textId="77777777" w:rsidR="00351F69" w:rsidRPr="005F3D2D" w:rsidRDefault="00926D98" w:rsidP="00351F69">
      <w:pPr>
        <w:pStyle w:val="IndexEntry"/>
      </w:pPr>
      <w:r w:rsidRPr="005F3D2D">
        <w:t>Medicaid payments, 10.</w:t>
      </w:r>
      <w:r w:rsidR="00D72342" w:rsidRPr="005F3D2D">
        <w:t>7</w:t>
      </w:r>
      <w:r w:rsidR="00D72342">
        <w:t>5</w:t>
      </w:r>
      <w:r w:rsidR="002B7E1E" w:rsidRPr="005F3D2D">
        <w:t>, 10.</w:t>
      </w:r>
      <w:r w:rsidR="00D72342" w:rsidRPr="005F3D2D">
        <w:t>1</w:t>
      </w:r>
      <w:r w:rsidR="00D72342">
        <w:t>28</w:t>
      </w:r>
    </w:p>
    <w:p w14:paraId="1B6310DD" w14:textId="77777777" w:rsidR="00321EFB" w:rsidRPr="005F3D2D" w:rsidRDefault="0087641E" w:rsidP="00351F69">
      <w:pPr>
        <w:pStyle w:val="IndexEntry"/>
      </w:pPr>
      <w:r w:rsidRPr="005F3D2D">
        <w:t>Occurrence policies, 5.10</w:t>
      </w:r>
      <w:r w:rsidR="00AF4C8D" w:rsidRPr="005F3D2D">
        <w:t>, 5.11</w:t>
      </w:r>
    </w:p>
    <w:p w14:paraId="428A9DA4" w14:textId="77777777" w:rsidR="00675FAC" w:rsidRPr="005F3D2D" w:rsidRDefault="00675FAC" w:rsidP="00351F69">
      <w:pPr>
        <w:pStyle w:val="IndexEntry"/>
      </w:pPr>
      <w:r w:rsidRPr="005F3D2D">
        <w:t>Participant in accident, 12.14</w:t>
      </w:r>
    </w:p>
    <w:p w14:paraId="5ACE6EA0" w14:textId="77777777" w:rsidR="00675FAC" w:rsidRPr="005F3D2D" w:rsidRDefault="00675FAC" w:rsidP="00351F69">
      <w:pPr>
        <w:pStyle w:val="IndexEntry"/>
      </w:pPr>
      <w:r w:rsidRPr="005F3D2D">
        <w:t>Prejudice, 12.16</w:t>
      </w:r>
    </w:p>
    <w:p w14:paraId="3C76C5FE" w14:textId="77777777" w:rsidR="00F7359F" w:rsidRPr="005F3D2D" w:rsidRDefault="00F7359F" w:rsidP="00F7359F">
      <w:pPr>
        <w:pStyle w:val="IndexEntry"/>
      </w:pPr>
      <w:r w:rsidRPr="005F3D2D">
        <w:t>—ability to settle, 12.16</w:t>
      </w:r>
    </w:p>
    <w:p w14:paraId="33968142" w14:textId="77777777" w:rsidR="00AA5CD7" w:rsidRPr="005F3D2D" w:rsidRDefault="00AA5CD7" w:rsidP="00F7359F">
      <w:pPr>
        <w:pStyle w:val="IndexEntry"/>
      </w:pPr>
      <w:r w:rsidRPr="005F3D2D">
        <w:t>—determination of coverage, 12.16, 12.17</w:t>
      </w:r>
    </w:p>
    <w:p w14:paraId="2FE98E9B" w14:textId="77777777" w:rsidR="00AA5CD7" w:rsidRPr="005F3D2D" w:rsidRDefault="00AA5CD7" w:rsidP="00F7359F">
      <w:pPr>
        <w:pStyle w:val="IndexEntry"/>
      </w:pPr>
      <w:r w:rsidRPr="005F3D2D">
        <w:t>—effective defense, 12.17</w:t>
      </w:r>
    </w:p>
    <w:p w14:paraId="2E108AAE" w14:textId="77777777" w:rsidR="00F7359F" w:rsidRPr="005F3D2D" w:rsidRDefault="00F7359F" w:rsidP="00F7359F">
      <w:pPr>
        <w:pStyle w:val="IndexEntry"/>
      </w:pPr>
      <w:r w:rsidRPr="005F3D2D">
        <w:t>—memories fresh, 12.14, 12.16</w:t>
      </w:r>
    </w:p>
    <w:p w14:paraId="4BA4FBCB" w14:textId="77777777" w:rsidR="00F7359F" w:rsidRPr="005F3D2D" w:rsidRDefault="00F7359F" w:rsidP="00F7359F">
      <w:pPr>
        <w:pStyle w:val="IndexEntry"/>
      </w:pPr>
      <w:r w:rsidRPr="005F3D2D">
        <w:t>—witnesses available, 12.14, 12.16</w:t>
      </w:r>
    </w:p>
    <w:p w14:paraId="135C78A2" w14:textId="77777777" w:rsidR="00AA63FB" w:rsidRPr="005F3D2D" w:rsidRDefault="00AA63FB" w:rsidP="00351F69">
      <w:pPr>
        <w:pStyle w:val="IndexEntry"/>
      </w:pPr>
      <w:r w:rsidRPr="005F3D2D">
        <w:t>Reasonable time, 12.14</w:t>
      </w:r>
    </w:p>
    <w:p w14:paraId="5D8CA92E" w14:textId="77777777" w:rsidR="00351F69" w:rsidRPr="005F3D2D" w:rsidRDefault="0033511F" w:rsidP="00351F69">
      <w:pPr>
        <w:pStyle w:val="IndexEntry"/>
      </w:pPr>
      <w:r w:rsidRPr="005F3D2D">
        <w:t>Rejection by agent, 13.30</w:t>
      </w:r>
    </w:p>
    <w:p w14:paraId="78432ABD" w14:textId="77777777" w:rsidR="00AA63FB" w:rsidRPr="005F3D2D" w:rsidRDefault="00AA63FB" w:rsidP="00351F69">
      <w:pPr>
        <w:pStyle w:val="IndexEntry"/>
      </w:pPr>
      <w:r w:rsidRPr="005F3D2D">
        <w:t>By sophisticated business, 12.14</w:t>
      </w:r>
    </w:p>
    <w:p w14:paraId="43CB9D7B" w14:textId="77777777" w:rsidR="00351F69" w:rsidRPr="005F3D2D" w:rsidRDefault="00926D98" w:rsidP="00351F69">
      <w:pPr>
        <w:pStyle w:val="IndexEntry"/>
      </w:pPr>
      <w:r w:rsidRPr="005F3D2D">
        <w:t>Subrogation and, 10.</w:t>
      </w:r>
      <w:r w:rsidR="00D72342" w:rsidRPr="005F3D2D">
        <w:t>7</w:t>
      </w:r>
      <w:r w:rsidR="00D72342">
        <w:t>5</w:t>
      </w:r>
      <w:r w:rsidR="00351F69" w:rsidRPr="005F3D2D">
        <w:t>, 10.</w:t>
      </w:r>
      <w:r w:rsidR="00D72342" w:rsidRPr="005F3D2D">
        <w:t>8</w:t>
      </w:r>
      <w:r w:rsidR="00D72342">
        <w:t>4</w:t>
      </w:r>
      <w:r w:rsidR="00351F69" w:rsidRPr="005F3D2D">
        <w:t>, 10.</w:t>
      </w:r>
      <w:r w:rsidR="00D72342" w:rsidRPr="005F3D2D">
        <w:t>8</w:t>
      </w:r>
      <w:r w:rsidR="00D72342">
        <w:t>5</w:t>
      </w:r>
    </w:p>
    <w:p w14:paraId="7565453B" w14:textId="77777777" w:rsidR="00675FAC" w:rsidRPr="005F3D2D" w:rsidRDefault="00675FAC" w:rsidP="006D3A9B">
      <w:pPr>
        <w:pStyle w:val="IndexEntry"/>
        <w:keepNext/>
      </w:pPr>
      <w:r w:rsidRPr="005F3D2D">
        <w:t xml:space="preserve">Suit, </w:t>
      </w:r>
      <w:r w:rsidR="00657CAF" w:rsidRPr="005F3D2D">
        <w:t>7.8–.20</w:t>
      </w:r>
    </w:p>
    <w:p w14:paraId="491DE890" w14:textId="77777777" w:rsidR="00351F69" w:rsidRDefault="00C90AE0" w:rsidP="00351F69">
      <w:pPr>
        <w:pStyle w:val="IndexEntry"/>
      </w:pPr>
      <w:r w:rsidRPr="005F3D2D">
        <w:t>UIM coverage, 4.</w:t>
      </w:r>
      <w:r w:rsidR="00E73E47" w:rsidRPr="005F3D2D">
        <w:t>27</w:t>
      </w:r>
      <w:r w:rsidR="00412D8E" w:rsidRPr="005F3D2D">
        <w:t>–.</w:t>
      </w:r>
      <w:r w:rsidR="00E73E47" w:rsidRPr="005F3D2D">
        <w:t>30</w:t>
      </w:r>
    </w:p>
    <w:p w14:paraId="1B6FA72B" w14:textId="77777777" w:rsidR="00E8352A" w:rsidRPr="005F3D2D" w:rsidRDefault="00E8352A" w:rsidP="00351F69">
      <w:pPr>
        <w:pStyle w:val="IndexEntry"/>
      </w:pPr>
      <w:r>
        <w:t>UIM insured’s duty to inform insurer, 4.9</w:t>
      </w:r>
      <w:r w:rsidR="00E1109B">
        <w:t>9</w:t>
      </w:r>
    </w:p>
    <w:p w14:paraId="256CE1B5" w14:textId="77777777" w:rsidR="00351F69" w:rsidRDefault="00E8352A" w:rsidP="00351F69">
      <w:pPr>
        <w:pStyle w:val="IndexEntry"/>
      </w:pPr>
      <w:r w:rsidRPr="005F3D2D">
        <w:t>Wis</w:t>
      </w:r>
      <w:r>
        <w:t>.</w:t>
      </w:r>
      <w:r w:rsidRPr="005F3D2D">
        <w:t xml:space="preserve"> Stat</w:t>
      </w:r>
      <w:r>
        <w:t>.</w:t>
      </w:r>
      <w:r w:rsidRPr="005F3D2D">
        <w:t xml:space="preserve"> </w:t>
      </w:r>
      <w:r w:rsidR="00351F69" w:rsidRPr="005F3D2D">
        <w:t>§ 631.81, 12.12</w:t>
      </w:r>
    </w:p>
    <w:p w14:paraId="5D1BA25C" w14:textId="77777777" w:rsidR="00324746" w:rsidRDefault="00324746" w:rsidP="00351F69">
      <w:pPr>
        <w:pStyle w:val="IndexEntry"/>
      </w:pPr>
    </w:p>
    <w:p w14:paraId="083099D0" w14:textId="77777777" w:rsidR="00601999" w:rsidRPr="005F3D2D" w:rsidRDefault="00601999" w:rsidP="00351F69">
      <w:pPr>
        <w:pStyle w:val="IndexEntry"/>
      </w:pPr>
    </w:p>
    <w:p w14:paraId="4B8973BD" w14:textId="77777777" w:rsidR="00351F69" w:rsidRPr="005F3D2D" w:rsidRDefault="00351F69" w:rsidP="00DA6F8F">
      <w:pPr>
        <w:pStyle w:val="IndexLetter"/>
        <w:keepNext/>
        <w:keepLines/>
      </w:pPr>
      <w:r w:rsidRPr="005F3D2D">
        <w:t>O</w:t>
      </w:r>
    </w:p>
    <w:p w14:paraId="7329F5D2" w14:textId="77777777" w:rsidR="00351F69" w:rsidRPr="005F3D2D" w:rsidRDefault="00351F69" w:rsidP="00DA6F8F">
      <w:pPr>
        <w:pStyle w:val="IndexEntry"/>
        <w:keepNext/>
        <w:keepLines/>
      </w:pPr>
    </w:p>
    <w:p w14:paraId="2BC8632A" w14:textId="77777777" w:rsidR="00351F69" w:rsidRPr="005F3D2D" w:rsidRDefault="00351F69" w:rsidP="00DA6F8F">
      <w:pPr>
        <w:pStyle w:val="IndexEntry"/>
        <w:keepNext/>
        <w:keepLines/>
      </w:pPr>
      <w:r w:rsidRPr="005F3D2D">
        <w:rPr>
          <w:rStyle w:val="Index-Term"/>
        </w:rPr>
        <w:t>Occurrence Coverage</w:t>
      </w:r>
    </w:p>
    <w:p w14:paraId="41910F0F" w14:textId="77777777" w:rsidR="00351F69" w:rsidRPr="005F3D2D" w:rsidRDefault="003C221C" w:rsidP="00351F69">
      <w:pPr>
        <w:pStyle w:val="IndexEntry"/>
      </w:pPr>
      <w:r w:rsidRPr="005F3D2D">
        <w:t>All-risk policies, 5.16</w:t>
      </w:r>
    </w:p>
    <w:p w14:paraId="74FB9341" w14:textId="77777777" w:rsidR="00351F69" w:rsidRPr="005F3D2D" w:rsidRDefault="00351F69" w:rsidP="00351F69">
      <w:pPr>
        <w:pStyle w:val="IndexEntry"/>
      </w:pPr>
      <w:r w:rsidRPr="005F3D2D">
        <w:t>Automobile liability insurance, 2.</w:t>
      </w:r>
      <w:r w:rsidR="00695DCE" w:rsidRPr="005F3D2D">
        <w:t>6</w:t>
      </w:r>
      <w:r w:rsidR="00695DCE">
        <w:t>4</w:t>
      </w:r>
      <w:r w:rsidR="00BE738C" w:rsidRPr="005F3D2D">
        <w:t>–.</w:t>
      </w:r>
      <w:r w:rsidR="00695DCE" w:rsidRPr="005F3D2D">
        <w:t>6</w:t>
      </w:r>
      <w:r w:rsidR="00695DCE">
        <w:t>8</w:t>
      </w:r>
    </w:p>
    <w:p w14:paraId="724D1886" w14:textId="77777777" w:rsidR="00351F69" w:rsidRPr="005F3D2D" w:rsidRDefault="00BE738C" w:rsidP="00351F69">
      <w:pPr>
        <w:pStyle w:val="IndexEntry"/>
      </w:pPr>
      <w:r w:rsidRPr="005F3D2D">
        <w:t>—active negligence, 2.</w:t>
      </w:r>
      <w:r w:rsidR="00695DCE" w:rsidRPr="005F3D2D">
        <w:t>6</w:t>
      </w:r>
      <w:r w:rsidR="00695DCE">
        <w:t>7</w:t>
      </w:r>
    </w:p>
    <w:p w14:paraId="12B2CCE3" w14:textId="77777777" w:rsidR="00351F69" w:rsidRPr="005F3D2D" w:rsidRDefault="00BE738C" w:rsidP="00351F69">
      <w:pPr>
        <w:pStyle w:val="IndexEntry"/>
      </w:pPr>
      <w:r w:rsidRPr="005F3D2D">
        <w:t>—occurrence, defined, 2.</w:t>
      </w:r>
      <w:r w:rsidR="00695DCE" w:rsidRPr="005F3D2D">
        <w:t>6</w:t>
      </w:r>
      <w:r w:rsidR="00695DCE">
        <w:t>5</w:t>
      </w:r>
    </w:p>
    <w:p w14:paraId="706ACBD8" w14:textId="77777777" w:rsidR="00351F69" w:rsidRPr="005F3D2D" w:rsidRDefault="00351F69" w:rsidP="00351F69">
      <w:pPr>
        <w:pStyle w:val="IndexEntry"/>
      </w:pPr>
      <w:r w:rsidRPr="005F3D2D">
        <w:t xml:space="preserve">—vicarious liability, </w:t>
      </w:r>
      <w:r w:rsidR="00BE738C" w:rsidRPr="005F3D2D">
        <w:t>2.</w:t>
      </w:r>
      <w:r w:rsidR="00695DCE" w:rsidRPr="005F3D2D">
        <w:t>6</w:t>
      </w:r>
      <w:r w:rsidR="00695DCE">
        <w:t>8</w:t>
      </w:r>
    </w:p>
    <w:p w14:paraId="4C1B2430" w14:textId="77777777" w:rsidR="00351F69" w:rsidRPr="005F3D2D" w:rsidRDefault="00AB33A5" w:rsidP="00351F69">
      <w:pPr>
        <w:pStyle w:val="IndexEntry"/>
      </w:pPr>
      <w:r w:rsidRPr="005F3D2D">
        <w:t>Bodily injury defined, 5.</w:t>
      </w:r>
      <w:r w:rsidR="00CE2F99" w:rsidRPr="005F3D2D">
        <w:t>18</w:t>
      </w:r>
    </w:p>
    <w:p w14:paraId="4848360E" w14:textId="77777777" w:rsidR="0095193C" w:rsidRPr="005F3D2D" w:rsidRDefault="00351F69" w:rsidP="00351F69">
      <w:pPr>
        <w:pStyle w:val="IndexEntry"/>
      </w:pPr>
      <w:r w:rsidRPr="005F3D2D">
        <w:t>Breach of contract, 5.</w:t>
      </w:r>
      <w:r w:rsidR="00CE2F99" w:rsidRPr="005F3D2D">
        <w:t>27</w:t>
      </w:r>
    </w:p>
    <w:p w14:paraId="154E9127" w14:textId="77777777" w:rsidR="00351F69" w:rsidRPr="005F3D2D" w:rsidRDefault="0095193C" w:rsidP="00351F69">
      <w:pPr>
        <w:pStyle w:val="IndexEntry"/>
      </w:pPr>
      <w:r w:rsidRPr="005F3D2D">
        <w:t>Business risk, 5.28</w:t>
      </w:r>
    </w:p>
    <w:p w14:paraId="02234563" w14:textId="6DBAA0E5" w:rsidR="00351F69" w:rsidRPr="005F3D2D" w:rsidRDefault="00AB33A5" w:rsidP="00351F69">
      <w:pPr>
        <w:pStyle w:val="IndexEntry"/>
      </w:pPr>
      <w:r w:rsidRPr="005F3D2D">
        <w:t>Continuing damage, 5.</w:t>
      </w:r>
      <w:r w:rsidR="00034E89" w:rsidRPr="005F3D2D">
        <w:t>5</w:t>
      </w:r>
      <w:r w:rsidR="00034E89">
        <w:t>0</w:t>
      </w:r>
      <w:r w:rsidR="00351F69" w:rsidRPr="005F3D2D">
        <w:t>–.</w:t>
      </w:r>
      <w:r w:rsidR="00034E89" w:rsidRPr="005F3D2D">
        <w:t>5</w:t>
      </w:r>
      <w:r w:rsidR="00034E89">
        <w:t>3</w:t>
      </w:r>
    </w:p>
    <w:p w14:paraId="1E298DA1" w14:textId="4F7E9282" w:rsidR="00351F69" w:rsidRPr="005F3D2D" w:rsidRDefault="00351F69" w:rsidP="00351F69">
      <w:pPr>
        <w:pStyle w:val="IndexEntry"/>
      </w:pPr>
      <w:r w:rsidRPr="005F3D2D">
        <w:t>—environmental ca</w:t>
      </w:r>
      <w:r w:rsidR="00AB33A5" w:rsidRPr="005F3D2D">
        <w:t>ses, 5.</w:t>
      </w:r>
      <w:r w:rsidR="00034E89" w:rsidRPr="005F3D2D">
        <w:t>5</w:t>
      </w:r>
      <w:r w:rsidR="00034E89">
        <w:t>2</w:t>
      </w:r>
    </w:p>
    <w:p w14:paraId="3B2B28D7" w14:textId="45C76C7A" w:rsidR="00CE2F99" w:rsidRPr="005F3D2D" w:rsidRDefault="00CE2F99" w:rsidP="00351F69">
      <w:pPr>
        <w:pStyle w:val="IndexEntry"/>
      </w:pPr>
      <w:r w:rsidRPr="005F3D2D">
        <w:t>—mistagged seed corn, 5.</w:t>
      </w:r>
      <w:r w:rsidR="00034E89" w:rsidRPr="005F3D2D">
        <w:t>5</w:t>
      </w:r>
      <w:r w:rsidR="00034E89">
        <w:t>3</w:t>
      </w:r>
    </w:p>
    <w:p w14:paraId="01CA984D" w14:textId="2E78C8A7" w:rsidR="00B25C5D" w:rsidRPr="005F3D2D" w:rsidRDefault="00B25C5D" w:rsidP="00351F69">
      <w:pPr>
        <w:pStyle w:val="IndexEntry"/>
      </w:pPr>
      <w:r w:rsidRPr="005F3D2D">
        <w:t>—rules, 5.</w:t>
      </w:r>
      <w:r w:rsidR="00034E89" w:rsidRPr="005F3D2D">
        <w:t>4</w:t>
      </w:r>
      <w:r w:rsidR="00034E89">
        <w:t>3</w:t>
      </w:r>
      <w:r w:rsidRPr="005F3D2D">
        <w:t>–.</w:t>
      </w:r>
      <w:r w:rsidR="00034E89">
        <w:t>48</w:t>
      </w:r>
    </w:p>
    <w:p w14:paraId="54416D6E" w14:textId="746F59A0" w:rsidR="00351F69" w:rsidRPr="005F3D2D" w:rsidRDefault="00AB33A5" w:rsidP="00351F69">
      <w:pPr>
        <w:pStyle w:val="IndexEntry"/>
      </w:pPr>
      <w:r w:rsidRPr="005F3D2D">
        <w:t>—stray voltage, 5.</w:t>
      </w:r>
      <w:r w:rsidR="00034E89" w:rsidRPr="005F3D2D">
        <w:t>5</w:t>
      </w:r>
      <w:r w:rsidR="00034E89">
        <w:t>1</w:t>
      </w:r>
    </w:p>
    <w:p w14:paraId="6D0FFC49" w14:textId="6ECE3BFE" w:rsidR="00B25C5D" w:rsidRPr="005F3D2D" w:rsidRDefault="00004DD8" w:rsidP="00351F69">
      <w:pPr>
        <w:pStyle w:val="IndexEntry"/>
      </w:pPr>
      <w:r w:rsidRPr="005F3D2D">
        <w:t>Continuous-</w:t>
      </w:r>
      <w:r w:rsidR="00B25C5D" w:rsidRPr="005F3D2D">
        <w:t>trigger approach, 5.</w:t>
      </w:r>
      <w:r w:rsidR="00034E89">
        <w:t>48</w:t>
      </w:r>
    </w:p>
    <w:p w14:paraId="194E7FDF" w14:textId="78E07CA0" w:rsidR="0095193C" w:rsidRPr="005F3D2D" w:rsidRDefault="0095193C" w:rsidP="00351F69">
      <w:pPr>
        <w:pStyle w:val="IndexEntry"/>
      </w:pPr>
      <w:r w:rsidRPr="005F3D2D">
        <w:t>Contracts and, 5.26–.</w:t>
      </w:r>
      <w:r w:rsidR="00034E89">
        <w:t>36</w:t>
      </w:r>
    </w:p>
    <w:p w14:paraId="738C5185" w14:textId="1BCADDC4" w:rsidR="00351F69" w:rsidRPr="005F3D2D" w:rsidRDefault="00351F69" w:rsidP="00351F69">
      <w:pPr>
        <w:pStyle w:val="IndexEntry"/>
      </w:pPr>
      <w:r w:rsidRPr="005F3D2D">
        <w:t>Damage after policy period, 5.</w:t>
      </w:r>
      <w:r w:rsidR="00034E89" w:rsidRPr="005F3D2D">
        <w:t>5</w:t>
      </w:r>
      <w:r w:rsidR="00034E89">
        <w:t>4</w:t>
      </w:r>
    </w:p>
    <w:p w14:paraId="69204E67" w14:textId="0C7ACA15" w:rsidR="0095193C" w:rsidRPr="005F3D2D" w:rsidRDefault="00351F69" w:rsidP="0095193C">
      <w:pPr>
        <w:pStyle w:val="IndexEntry"/>
      </w:pPr>
      <w:r w:rsidRPr="005F3D2D">
        <w:t xml:space="preserve">Damage </w:t>
      </w:r>
      <w:r w:rsidR="00CE2F99" w:rsidRPr="005F3D2D">
        <w:t>before</w:t>
      </w:r>
      <w:r w:rsidRPr="005F3D2D">
        <w:t xml:space="preserve"> policy period, 5.</w:t>
      </w:r>
      <w:r w:rsidR="00034E89" w:rsidRPr="005F3D2D">
        <w:t>5</w:t>
      </w:r>
      <w:r w:rsidR="00034E89">
        <w:t>5</w:t>
      </w:r>
      <w:r w:rsidR="00034E89" w:rsidRPr="005F3D2D">
        <w:t xml:space="preserve"> </w:t>
      </w:r>
    </w:p>
    <w:p w14:paraId="176CC5A0" w14:textId="77777777" w:rsidR="0095193C" w:rsidRPr="005F3D2D" w:rsidRDefault="0095193C" w:rsidP="0095193C">
      <w:pPr>
        <w:pStyle w:val="IndexEntry"/>
      </w:pPr>
      <w:r w:rsidRPr="005F3D2D">
        <w:t>Definition, occurrence, 2.</w:t>
      </w:r>
      <w:r w:rsidR="00695DCE" w:rsidRPr="005F3D2D">
        <w:t>6</w:t>
      </w:r>
      <w:r w:rsidR="00695DCE">
        <w:t>5</w:t>
      </w:r>
      <w:r w:rsidRPr="005F3D2D">
        <w:t>, 5.16–.21</w:t>
      </w:r>
    </w:p>
    <w:p w14:paraId="42E6366F" w14:textId="71D8A065" w:rsidR="00773087" w:rsidRPr="005F3D2D" w:rsidRDefault="00773087" w:rsidP="0095193C">
      <w:pPr>
        <w:pStyle w:val="IndexEntry"/>
      </w:pPr>
      <w:r w:rsidRPr="005F3D2D">
        <w:t>—accident, defined, 5.</w:t>
      </w:r>
      <w:r w:rsidR="00034E89" w:rsidRPr="005F3D2D">
        <w:t>1</w:t>
      </w:r>
      <w:r w:rsidR="00034E89">
        <w:t>5</w:t>
      </w:r>
      <w:r w:rsidR="00225EA5" w:rsidRPr="005F3D2D">
        <w:t>, 5.</w:t>
      </w:r>
      <w:r w:rsidR="00034E89">
        <w:t>27</w:t>
      </w:r>
    </w:p>
    <w:p w14:paraId="14C319B7" w14:textId="1E8E30EA" w:rsidR="0095193C" w:rsidRPr="005F3D2D" w:rsidRDefault="0095193C" w:rsidP="0095193C">
      <w:pPr>
        <w:pStyle w:val="IndexEntry"/>
      </w:pPr>
      <w:r w:rsidRPr="005F3D2D">
        <w:t>—conspiracy, 5.</w:t>
      </w:r>
      <w:r w:rsidR="00034E89" w:rsidRPr="005F3D2D">
        <w:t>1</w:t>
      </w:r>
      <w:r w:rsidR="00034E89">
        <w:t>5</w:t>
      </w:r>
    </w:p>
    <w:p w14:paraId="1BBE4FB5" w14:textId="77777777" w:rsidR="0095193C" w:rsidRPr="005F3D2D" w:rsidRDefault="0095193C" w:rsidP="0095193C">
      <w:pPr>
        <w:pStyle w:val="IndexEntry"/>
      </w:pPr>
      <w:r w:rsidRPr="005F3D2D">
        <w:t>—defamation, 5.21</w:t>
      </w:r>
    </w:p>
    <w:p w14:paraId="6F049E81" w14:textId="77777777" w:rsidR="0095193C" w:rsidRPr="005F3D2D" w:rsidRDefault="0095193C" w:rsidP="0095193C">
      <w:pPr>
        <w:pStyle w:val="IndexEntry"/>
      </w:pPr>
      <w:r w:rsidRPr="005F3D2D">
        <w:t>—fraud, 5.19</w:t>
      </w:r>
    </w:p>
    <w:p w14:paraId="1F41AD35" w14:textId="77777777" w:rsidR="0095193C" w:rsidRPr="005F3D2D" w:rsidRDefault="0095193C" w:rsidP="0095193C">
      <w:pPr>
        <w:pStyle w:val="IndexEntry"/>
      </w:pPr>
      <w:r w:rsidRPr="005F3D2D">
        <w:t>—intentional conduct, 5.20</w:t>
      </w:r>
    </w:p>
    <w:p w14:paraId="359E84EC" w14:textId="77777777" w:rsidR="00773087" w:rsidRPr="005F3D2D" w:rsidRDefault="00773087" w:rsidP="0095193C">
      <w:pPr>
        <w:pStyle w:val="IndexEntry"/>
      </w:pPr>
      <w:r w:rsidRPr="005F3D2D">
        <w:t>—lack of intention, 5.19</w:t>
      </w:r>
    </w:p>
    <w:p w14:paraId="1D5E3431" w14:textId="77777777" w:rsidR="00773087" w:rsidRPr="005F3D2D" w:rsidRDefault="00773087" w:rsidP="0095193C">
      <w:pPr>
        <w:pStyle w:val="IndexEntry"/>
      </w:pPr>
      <w:r w:rsidRPr="005F3D2D">
        <w:t>—negligent acts resulting in damage to third parties, 5.18</w:t>
      </w:r>
    </w:p>
    <w:p w14:paraId="42050934" w14:textId="77777777" w:rsidR="00773087" w:rsidRPr="005F3D2D" w:rsidRDefault="00773087" w:rsidP="0095193C">
      <w:pPr>
        <w:pStyle w:val="IndexEntry"/>
      </w:pPr>
      <w:r w:rsidRPr="005F3D2D">
        <w:t>—unexpected and undesirable event, 5.19</w:t>
      </w:r>
    </w:p>
    <w:p w14:paraId="563EDBB8" w14:textId="77777777" w:rsidR="00773087" w:rsidRPr="005F3D2D" w:rsidRDefault="00773087" w:rsidP="0095193C">
      <w:pPr>
        <w:pStyle w:val="IndexEntry"/>
      </w:pPr>
      <w:r w:rsidRPr="005F3D2D">
        <w:t>—unforeseen event, 5.19</w:t>
      </w:r>
      <w:r w:rsidR="006E150F" w:rsidRPr="005F3D2D">
        <w:t>, 5.34</w:t>
      </w:r>
    </w:p>
    <w:p w14:paraId="447FF4CA" w14:textId="77777777" w:rsidR="00225EA5" w:rsidRPr="005F3D2D" w:rsidRDefault="00225EA5" w:rsidP="0095193C">
      <w:pPr>
        <w:pStyle w:val="IndexEntry"/>
      </w:pPr>
      <w:r w:rsidRPr="005F3D2D">
        <w:t>—unknown or remote causes, 5.31</w:t>
      </w:r>
    </w:p>
    <w:p w14:paraId="7BDEC624" w14:textId="1CB89580" w:rsidR="00351F69" w:rsidRPr="005F3D2D" w:rsidRDefault="00351F69" w:rsidP="00351F69">
      <w:pPr>
        <w:pStyle w:val="IndexEntry"/>
      </w:pPr>
      <w:r w:rsidRPr="005F3D2D">
        <w:lastRenderedPageBreak/>
        <w:t>Economic loss doctrine, 5.</w:t>
      </w:r>
      <w:r w:rsidR="00F62156">
        <w:t>3</w:t>
      </w:r>
      <w:r w:rsidR="00D4058A">
        <w:t>6</w:t>
      </w:r>
      <w:r w:rsidRPr="005F3D2D">
        <w:t>–.</w:t>
      </w:r>
      <w:r w:rsidR="00F62156">
        <w:t>42</w:t>
      </w:r>
    </w:p>
    <w:p w14:paraId="2C644E56" w14:textId="77777777" w:rsidR="00351F69" w:rsidRPr="005F3D2D" w:rsidRDefault="00AB33A5" w:rsidP="00351F69">
      <w:pPr>
        <w:pStyle w:val="IndexEntry"/>
      </w:pPr>
      <w:r w:rsidRPr="005F3D2D">
        <w:t>Events compared, 5.</w:t>
      </w:r>
      <w:r w:rsidR="00CE2F99" w:rsidRPr="005F3D2D">
        <w:t>18</w:t>
      </w:r>
    </w:p>
    <w:p w14:paraId="1F1E0B71" w14:textId="63982CD4" w:rsidR="00351F69" w:rsidRPr="005F3D2D" w:rsidRDefault="00AB33A5" w:rsidP="00351F69">
      <w:pPr>
        <w:pStyle w:val="IndexEntry"/>
      </w:pPr>
      <w:r w:rsidRPr="005F3D2D">
        <w:t>Exposure theory, 5.</w:t>
      </w:r>
      <w:r w:rsidR="00034E89" w:rsidRPr="005F3D2D">
        <w:t>4</w:t>
      </w:r>
      <w:r w:rsidR="00034E89">
        <w:t>5</w:t>
      </w:r>
    </w:p>
    <w:p w14:paraId="5EA9AB7E" w14:textId="5FFCBE72" w:rsidR="00351F69" w:rsidRPr="005F3D2D" w:rsidRDefault="00351F69" w:rsidP="006D3A9B">
      <w:pPr>
        <w:pStyle w:val="IndexEntry"/>
        <w:keepNext/>
      </w:pPr>
      <w:r w:rsidRPr="005F3D2D">
        <w:t>G</w:t>
      </w:r>
      <w:r w:rsidR="003C221C" w:rsidRPr="005F3D2D">
        <w:t>eneral liability, 5.2, 5.</w:t>
      </w:r>
      <w:r w:rsidR="00CE2F99" w:rsidRPr="005F3D2D">
        <w:t>4</w:t>
      </w:r>
      <w:r w:rsidR="003C221C" w:rsidRPr="005F3D2D">
        <w:t>, 5.15</w:t>
      </w:r>
      <w:r w:rsidRPr="005F3D2D">
        <w:t>–.</w:t>
      </w:r>
      <w:r w:rsidR="00034E89">
        <w:t>36</w:t>
      </w:r>
    </w:p>
    <w:p w14:paraId="2E24D884" w14:textId="1E894BE4" w:rsidR="00351F69" w:rsidRPr="005F3D2D" w:rsidRDefault="00CE2F99" w:rsidP="00351F69">
      <w:pPr>
        <w:pStyle w:val="IndexEntry"/>
      </w:pPr>
      <w:r w:rsidRPr="005F3D2D">
        <w:t>Injury-in-</w:t>
      </w:r>
      <w:r w:rsidR="00AB33A5" w:rsidRPr="005F3D2D">
        <w:t>fact theory, 5.</w:t>
      </w:r>
      <w:r w:rsidR="00034E89">
        <w:t>47</w:t>
      </w:r>
    </w:p>
    <w:p w14:paraId="56930E54" w14:textId="3D2C74C4" w:rsidR="00351F69" w:rsidRPr="005F3D2D" w:rsidRDefault="00351F69" w:rsidP="00351F69">
      <w:pPr>
        <w:pStyle w:val="IndexEntry"/>
      </w:pPr>
      <w:r w:rsidRPr="005F3D2D">
        <w:t>Manifestation</w:t>
      </w:r>
      <w:r w:rsidR="00AB33A5" w:rsidRPr="005F3D2D">
        <w:t xml:space="preserve"> theory, 5.</w:t>
      </w:r>
      <w:r w:rsidR="00034E89">
        <w:t>46</w:t>
      </w:r>
    </w:p>
    <w:p w14:paraId="62998634" w14:textId="77777777" w:rsidR="0095193C" w:rsidRPr="005F3D2D" w:rsidRDefault="0095193C" w:rsidP="00351F69">
      <w:pPr>
        <w:pStyle w:val="IndexEntry"/>
      </w:pPr>
      <w:r w:rsidRPr="005F3D2D">
        <w:t>Misrepresentation, 5.22–.25</w:t>
      </w:r>
    </w:p>
    <w:p w14:paraId="36BE62FD" w14:textId="77777777" w:rsidR="00E36DC7" w:rsidRPr="005F3D2D" w:rsidRDefault="00E36DC7" w:rsidP="00351F69">
      <w:pPr>
        <w:pStyle w:val="IndexEntry"/>
      </w:pPr>
      <w:r w:rsidRPr="005F3D2D">
        <w:t>—causation nexus, 5.23</w:t>
      </w:r>
    </w:p>
    <w:p w14:paraId="40E8658B" w14:textId="77777777" w:rsidR="00E36DC7" w:rsidRPr="005F3D2D" w:rsidRDefault="00E36DC7" w:rsidP="00351F69">
      <w:pPr>
        <w:pStyle w:val="IndexEntry"/>
      </w:pPr>
      <w:r w:rsidRPr="005F3D2D">
        <w:t>—false advertisement, 5.24, 5.25</w:t>
      </w:r>
    </w:p>
    <w:p w14:paraId="2E8C52F9" w14:textId="77777777" w:rsidR="00E36DC7" w:rsidRPr="005F3D2D" w:rsidRDefault="00E36DC7" w:rsidP="00351F69">
      <w:pPr>
        <w:pStyle w:val="IndexEntry"/>
      </w:pPr>
      <w:r w:rsidRPr="005F3D2D">
        <w:t>—volitional acts, 5.23</w:t>
      </w:r>
    </w:p>
    <w:p w14:paraId="5857ED40" w14:textId="2097A100" w:rsidR="00351F69" w:rsidRPr="005F3D2D" w:rsidRDefault="00AB33A5" w:rsidP="00351F69">
      <w:pPr>
        <w:pStyle w:val="IndexEntry"/>
      </w:pPr>
      <w:r w:rsidRPr="005F3D2D">
        <w:t>Mistagged seed corn, 5.</w:t>
      </w:r>
      <w:r w:rsidR="00034E89" w:rsidRPr="005F3D2D">
        <w:t>5</w:t>
      </w:r>
      <w:r w:rsidR="00034E89">
        <w:t>3</w:t>
      </w:r>
    </w:p>
    <w:p w14:paraId="4035A570" w14:textId="7E12521F" w:rsidR="00351F69" w:rsidRPr="005F3D2D" w:rsidRDefault="00AB33A5" w:rsidP="00351F69">
      <w:pPr>
        <w:pStyle w:val="IndexEntry"/>
      </w:pPr>
      <w:r w:rsidRPr="005F3D2D">
        <w:t>Multiple occurrences, 5.</w:t>
      </w:r>
      <w:r w:rsidR="00034E89">
        <w:t>56</w:t>
      </w:r>
    </w:p>
    <w:p w14:paraId="651896D2" w14:textId="77777777" w:rsidR="007F1EB8" w:rsidRPr="005F3D2D" w:rsidRDefault="007F1EB8" w:rsidP="00351F69">
      <w:pPr>
        <w:pStyle w:val="IndexEntry"/>
      </w:pPr>
      <w:r w:rsidRPr="005F3D2D">
        <w:t>Notice, 5.10, 5.11</w:t>
      </w:r>
    </w:p>
    <w:p w14:paraId="7B5EEE05" w14:textId="0985CFCC" w:rsidR="004B1F4C" w:rsidRPr="005F3D2D" w:rsidRDefault="004B1F4C" w:rsidP="00351F69">
      <w:pPr>
        <w:pStyle w:val="IndexEntry"/>
      </w:pPr>
      <w:r w:rsidRPr="005F3D2D">
        <w:t>Number of occurrences, 11.</w:t>
      </w:r>
      <w:r w:rsidR="00257282" w:rsidRPr="005F3D2D">
        <w:t>4</w:t>
      </w:r>
      <w:r w:rsidR="00257282">
        <w:t>3</w:t>
      </w:r>
    </w:p>
    <w:p w14:paraId="03DE4010" w14:textId="1FE55F95" w:rsidR="00CE2F99" w:rsidRPr="005F3D2D" w:rsidRDefault="00BE738C" w:rsidP="0095193C">
      <w:pPr>
        <w:pStyle w:val="IndexEntry"/>
      </w:pPr>
      <w:r w:rsidRPr="005F3D2D">
        <w:t xml:space="preserve">Occurrence, </w:t>
      </w:r>
      <w:r w:rsidR="005C5FC1" w:rsidRPr="005F3D2D">
        <w:t>establishing</w:t>
      </w:r>
      <w:r w:rsidRPr="005F3D2D">
        <w:t xml:space="preserve">, </w:t>
      </w:r>
      <w:r w:rsidR="005C5FC1" w:rsidRPr="005F3D2D">
        <w:t>5.32–.</w:t>
      </w:r>
      <w:r w:rsidR="00034E89">
        <w:t>36</w:t>
      </w:r>
    </w:p>
    <w:p w14:paraId="004C5E3D" w14:textId="77777777" w:rsidR="005028D7" w:rsidRPr="005F3D2D" w:rsidRDefault="005028D7" w:rsidP="00351F69">
      <w:pPr>
        <w:pStyle w:val="IndexEntry"/>
      </w:pPr>
      <w:r w:rsidRPr="005F3D2D">
        <w:t>Property insurance, 6.9</w:t>
      </w:r>
    </w:p>
    <w:p w14:paraId="0CC7F506" w14:textId="77777777" w:rsidR="00351F69" w:rsidRPr="005F3D2D" w:rsidRDefault="003C221C" w:rsidP="00351F69">
      <w:pPr>
        <w:pStyle w:val="IndexEntry"/>
      </w:pPr>
      <w:r w:rsidRPr="005F3D2D">
        <w:t xml:space="preserve">Single occurrence, </w:t>
      </w:r>
      <w:r w:rsidR="00A47BC8" w:rsidRPr="005F3D2D">
        <w:t>2.</w:t>
      </w:r>
      <w:r w:rsidR="00695DCE" w:rsidRPr="005F3D2D">
        <w:t>6</w:t>
      </w:r>
      <w:r w:rsidR="00695DCE">
        <w:t>5</w:t>
      </w:r>
      <w:r w:rsidR="00A47BC8" w:rsidRPr="005F3D2D">
        <w:t xml:space="preserve">, </w:t>
      </w:r>
      <w:r w:rsidRPr="005F3D2D">
        <w:t>5.6</w:t>
      </w:r>
      <w:r w:rsidR="00351F69" w:rsidRPr="005F3D2D">
        <w:t>0</w:t>
      </w:r>
    </w:p>
    <w:p w14:paraId="6E0F96C2" w14:textId="6EC01B5B" w:rsidR="00351F69" w:rsidRPr="005F3D2D" w:rsidRDefault="003C221C" w:rsidP="000E0F1A">
      <w:pPr>
        <w:pStyle w:val="IndexEntry"/>
        <w:keepNext/>
        <w:keepLines/>
      </w:pPr>
      <w:r w:rsidRPr="005F3D2D">
        <w:t>Triggering events, 5.</w:t>
      </w:r>
      <w:r w:rsidR="00034E89" w:rsidRPr="005F3D2D">
        <w:t>4</w:t>
      </w:r>
      <w:r w:rsidR="00034E89">
        <w:t>3</w:t>
      </w:r>
      <w:r w:rsidRPr="005F3D2D">
        <w:t>–.</w:t>
      </w:r>
      <w:r w:rsidR="00034E89">
        <w:t>49</w:t>
      </w:r>
    </w:p>
    <w:p w14:paraId="671785CE" w14:textId="5AE65FD4" w:rsidR="00351F69" w:rsidRPr="005F3D2D" w:rsidRDefault="00CE2F99" w:rsidP="00351F69">
      <w:pPr>
        <w:pStyle w:val="IndexEntry"/>
      </w:pPr>
      <w:r w:rsidRPr="005F3D2D">
        <w:t>Triple-</w:t>
      </w:r>
      <w:r w:rsidR="003C221C" w:rsidRPr="005F3D2D">
        <w:t>trigger theory, 5.</w:t>
      </w:r>
      <w:r w:rsidR="00034E89">
        <w:t>48</w:t>
      </w:r>
    </w:p>
    <w:p w14:paraId="0C750BC7" w14:textId="77777777" w:rsidR="00351F69" w:rsidRPr="005F3D2D" w:rsidRDefault="00351F69" w:rsidP="00351F69">
      <w:pPr>
        <w:pStyle w:val="IndexEntry"/>
      </w:pPr>
    </w:p>
    <w:p w14:paraId="01517FE7" w14:textId="77777777" w:rsidR="00351F69" w:rsidRPr="005F3D2D" w:rsidRDefault="00351F69" w:rsidP="006D3A9B">
      <w:pPr>
        <w:pStyle w:val="IndexEntry"/>
        <w:keepNext/>
      </w:pPr>
      <w:r w:rsidRPr="005F3D2D">
        <w:rPr>
          <w:rStyle w:val="Index-Term"/>
        </w:rPr>
        <w:t>Office of the Commissioner of Insurance (OCI)</w:t>
      </w:r>
    </w:p>
    <w:p w14:paraId="2EA473A5" w14:textId="1D93E64B" w:rsidR="00351F69" w:rsidRPr="005F3D2D" w:rsidRDefault="007E5D19" w:rsidP="00351F69">
      <w:pPr>
        <w:pStyle w:val="IndexEntry"/>
      </w:pPr>
      <w:r w:rsidRPr="005F3D2D">
        <w:t>Valued property law, 6.</w:t>
      </w:r>
      <w:r w:rsidR="007536A8" w:rsidRPr="005F3D2D">
        <w:t>5</w:t>
      </w:r>
      <w:r w:rsidR="007536A8">
        <w:t>4</w:t>
      </w:r>
    </w:p>
    <w:p w14:paraId="75F559A8" w14:textId="77777777" w:rsidR="00A47BC8" w:rsidRPr="005F3D2D" w:rsidRDefault="00A47BC8" w:rsidP="00351F69">
      <w:pPr>
        <w:pStyle w:val="IndexEntry"/>
      </w:pPr>
    </w:p>
    <w:p w14:paraId="607D69C5" w14:textId="77777777" w:rsidR="00A47BC8" w:rsidRPr="005F3D2D" w:rsidRDefault="00A47BC8" w:rsidP="006D3A9B">
      <w:pPr>
        <w:pStyle w:val="IndexEntry"/>
        <w:keepNext/>
        <w:rPr>
          <w:b/>
        </w:rPr>
      </w:pPr>
      <w:r w:rsidRPr="005F3D2D">
        <w:rPr>
          <w:b/>
        </w:rPr>
        <w:t>Omnibus Statute</w:t>
      </w:r>
    </w:p>
    <w:p w14:paraId="464F83CE" w14:textId="77777777" w:rsidR="00A47BC8" w:rsidRPr="005F3D2D" w:rsidRDefault="00A47BC8" w:rsidP="00351F69">
      <w:pPr>
        <w:pStyle w:val="IndexEntry"/>
      </w:pPr>
      <w:r w:rsidRPr="005F3D2D">
        <w:tab/>
      </w:r>
      <w:r w:rsidRPr="005F3D2D">
        <w:rPr>
          <w:i/>
        </w:rPr>
        <w:t xml:space="preserve">See </w:t>
      </w:r>
      <w:r w:rsidRPr="005F3D2D">
        <w:t xml:space="preserve">Automobile Liability Insurance </w:t>
      </w:r>
    </w:p>
    <w:p w14:paraId="73805C7C" w14:textId="77777777" w:rsidR="00351F69" w:rsidRPr="005F3D2D" w:rsidRDefault="00351F69" w:rsidP="00351F69">
      <w:pPr>
        <w:pStyle w:val="IndexEntry"/>
      </w:pPr>
    </w:p>
    <w:p w14:paraId="1E68FB68" w14:textId="77777777" w:rsidR="00351F69" w:rsidRPr="005F3D2D" w:rsidRDefault="00351F69" w:rsidP="006D3A9B">
      <w:pPr>
        <w:pStyle w:val="IndexEntry"/>
        <w:keepNext/>
      </w:pPr>
      <w:r w:rsidRPr="005F3D2D">
        <w:rPr>
          <w:rStyle w:val="Index-Term"/>
        </w:rPr>
        <w:t>Other</w:t>
      </w:r>
      <w:r w:rsidR="00412D8E" w:rsidRPr="005F3D2D">
        <w:rPr>
          <w:rStyle w:val="Index-Term"/>
        </w:rPr>
        <w:t>-</w:t>
      </w:r>
      <w:r w:rsidR="002D6026" w:rsidRPr="005F3D2D">
        <w:rPr>
          <w:rStyle w:val="Index-Term"/>
        </w:rPr>
        <w:t>I</w:t>
      </w:r>
      <w:r w:rsidRPr="005F3D2D">
        <w:rPr>
          <w:rStyle w:val="Index-Term"/>
        </w:rPr>
        <w:t>nsurance Clauses</w:t>
      </w:r>
    </w:p>
    <w:p w14:paraId="3C819016" w14:textId="77777777" w:rsidR="006E4439" w:rsidRPr="005F3D2D" w:rsidRDefault="006E4439" w:rsidP="00351F69">
      <w:pPr>
        <w:pStyle w:val="IndexEntry"/>
      </w:pPr>
      <w:r w:rsidRPr="005F3D2D">
        <w:t>Ambiguity and, 3.</w:t>
      </w:r>
      <w:r w:rsidR="00C20F54">
        <w:t>57</w:t>
      </w:r>
    </w:p>
    <w:p w14:paraId="51816486" w14:textId="77777777" w:rsidR="00351F69" w:rsidRPr="005F3D2D" w:rsidRDefault="00351F69" w:rsidP="00351F69">
      <w:pPr>
        <w:pStyle w:val="IndexEntry"/>
      </w:pPr>
      <w:r w:rsidRPr="005F3D2D">
        <w:t>Aut</w:t>
      </w:r>
      <w:r w:rsidR="0045529A" w:rsidRPr="005F3D2D">
        <w:t>omobile liability policies, 2.</w:t>
      </w:r>
      <w:r w:rsidR="00695DCE" w:rsidRPr="005F3D2D">
        <w:t>5</w:t>
      </w:r>
      <w:r w:rsidR="00695DCE">
        <w:t>6</w:t>
      </w:r>
      <w:r w:rsidRPr="005F3D2D">
        <w:t xml:space="preserve">, </w:t>
      </w:r>
      <w:r w:rsidR="00FA24D0" w:rsidRPr="005F3D2D">
        <w:t>3.</w:t>
      </w:r>
      <w:r w:rsidR="00C20F54">
        <w:t>19</w:t>
      </w:r>
      <w:r w:rsidR="00FA24D0" w:rsidRPr="005F3D2D">
        <w:t xml:space="preserve">, </w:t>
      </w:r>
      <w:r w:rsidRPr="005F3D2D">
        <w:t>11.2–.8</w:t>
      </w:r>
    </w:p>
    <w:p w14:paraId="6BFA3BEC" w14:textId="77777777" w:rsidR="00351F69" w:rsidRPr="005F3D2D" w:rsidRDefault="00351F69" w:rsidP="00351F69">
      <w:pPr>
        <w:pStyle w:val="IndexEntry"/>
      </w:pPr>
      <w:r w:rsidRPr="005F3D2D">
        <w:t>Escape clauses, 11.6</w:t>
      </w:r>
    </w:p>
    <w:p w14:paraId="79D9C55E" w14:textId="77777777" w:rsidR="00351F69" w:rsidRPr="005F3D2D" w:rsidRDefault="00351F69" w:rsidP="00351F69">
      <w:pPr>
        <w:pStyle w:val="IndexEntry"/>
      </w:pPr>
      <w:r w:rsidRPr="005F3D2D">
        <w:t xml:space="preserve">Excess </w:t>
      </w:r>
      <w:r w:rsidR="000B5D61" w:rsidRPr="005F3D2D">
        <w:t>clauses</w:t>
      </w:r>
      <w:r w:rsidRPr="005F3D2D">
        <w:t>, 11.4, 11.5</w:t>
      </w:r>
    </w:p>
    <w:p w14:paraId="32759213" w14:textId="77777777" w:rsidR="000B5D61" w:rsidRPr="005F3D2D" w:rsidRDefault="000B5D61" w:rsidP="00351F69">
      <w:pPr>
        <w:pStyle w:val="IndexEntry"/>
      </w:pPr>
      <w:r w:rsidRPr="005F3D2D">
        <w:rPr>
          <w:i/>
        </w:rPr>
        <w:t>Lamb-Weston</w:t>
      </w:r>
      <w:r w:rsidRPr="005F3D2D">
        <w:t xml:space="preserve"> doctrine, 11.3</w:t>
      </w:r>
    </w:p>
    <w:p w14:paraId="63719E2B" w14:textId="77777777" w:rsidR="008D6D63" w:rsidRPr="005F3D2D" w:rsidRDefault="008D6D63" w:rsidP="00351F69">
      <w:pPr>
        <w:pStyle w:val="IndexEntry"/>
      </w:pPr>
      <w:r w:rsidRPr="005F3D2D">
        <w:t>Pennsylvania rule, 11.8</w:t>
      </w:r>
    </w:p>
    <w:p w14:paraId="18CDCB77" w14:textId="77777777" w:rsidR="000B5D61" w:rsidRPr="005F3D2D" w:rsidRDefault="000B5D61" w:rsidP="00351F69">
      <w:pPr>
        <w:pStyle w:val="IndexEntry"/>
      </w:pPr>
      <w:r w:rsidRPr="005F3D2D">
        <w:t>Pro rata clauses, 11.6</w:t>
      </w:r>
    </w:p>
    <w:p w14:paraId="2A0340AA" w14:textId="77777777" w:rsidR="00351F69" w:rsidRPr="005F3D2D" w:rsidRDefault="00351F69" w:rsidP="00351F69">
      <w:pPr>
        <w:pStyle w:val="IndexEntry"/>
      </w:pPr>
      <w:r w:rsidRPr="005F3D2D">
        <w:t xml:space="preserve">Pro rata </w:t>
      </w:r>
      <w:r w:rsidR="000B5D61" w:rsidRPr="005F3D2D">
        <w:t>distribution</w:t>
      </w:r>
      <w:r w:rsidRPr="005F3D2D">
        <w:t>, 11.4</w:t>
      </w:r>
    </w:p>
    <w:p w14:paraId="59D48895" w14:textId="77777777" w:rsidR="00351F69" w:rsidRPr="005F3D2D" w:rsidRDefault="00351F69" w:rsidP="00351F69">
      <w:pPr>
        <w:pStyle w:val="IndexEntry"/>
      </w:pPr>
      <w:r w:rsidRPr="005F3D2D">
        <w:t>Property claims, 11.8</w:t>
      </w:r>
    </w:p>
    <w:p w14:paraId="49889944" w14:textId="77777777" w:rsidR="00351F69" w:rsidRPr="005F3D2D" w:rsidRDefault="00351F69" w:rsidP="00351F69">
      <w:pPr>
        <w:pStyle w:val="IndexEntry"/>
      </w:pPr>
      <w:r w:rsidRPr="005F3D2D">
        <w:t>Umbrella coverage, 11.7</w:t>
      </w:r>
    </w:p>
    <w:p w14:paraId="186C9714" w14:textId="77777777" w:rsidR="00351F69" w:rsidRPr="005F3D2D" w:rsidRDefault="00351F69" w:rsidP="00351F69">
      <w:pPr>
        <w:pStyle w:val="IndexEntry"/>
      </w:pPr>
    </w:p>
    <w:p w14:paraId="18EC97C9" w14:textId="77777777" w:rsidR="00351F69" w:rsidRPr="005F3D2D" w:rsidRDefault="00351F69" w:rsidP="006D3A9B">
      <w:pPr>
        <w:pStyle w:val="IndexEntry"/>
        <w:keepNext/>
      </w:pPr>
      <w:r w:rsidRPr="005F3D2D">
        <w:rPr>
          <w:rStyle w:val="Index-Term"/>
        </w:rPr>
        <w:t>Overvaluation</w:t>
      </w:r>
    </w:p>
    <w:p w14:paraId="4787B25E" w14:textId="77777777" w:rsidR="00630CDB" w:rsidRPr="005F3D2D" w:rsidRDefault="00630CDB" w:rsidP="00351F69">
      <w:pPr>
        <w:pStyle w:val="IndexEntry"/>
      </w:pPr>
      <w:r w:rsidRPr="005F3D2D">
        <w:t>Damage to insurer, 12.7</w:t>
      </w:r>
      <w:r w:rsidR="001969EA" w:rsidRPr="005F3D2D">
        <w:t>1</w:t>
      </w:r>
    </w:p>
    <w:p w14:paraId="3BD28A67" w14:textId="77777777" w:rsidR="00351F69" w:rsidRPr="005F3D2D" w:rsidRDefault="00351F69" w:rsidP="00351F69">
      <w:pPr>
        <w:pStyle w:val="IndexEntry"/>
      </w:pPr>
      <w:r w:rsidRPr="005F3D2D">
        <w:t>Good faith, 12.7</w:t>
      </w:r>
      <w:r w:rsidR="001969EA" w:rsidRPr="005F3D2D">
        <w:t>4</w:t>
      </w:r>
    </w:p>
    <w:p w14:paraId="17146B7C" w14:textId="77777777" w:rsidR="00351F69" w:rsidRPr="005F3D2D" w:rsidRDefault="00351F69" w:rsidP="00351F69">
      <w:pPr>
        <w:pStyle w:val="IndexEntry"/>
      </w:pPr>
      <w:r w:rsidRPr="005F3D2D">
        <w:t>Misrepresentation, 12.</w:t>
      </w:r>
      <w:r w:rsidR="001969EA" w:rsidRPr="005F3D2D">
        <w:t>69</w:t>
      </w:r>
      <w:r w:rsidRPr="005F3D2D">
        <w:t>–.7</w:t>
      </w:r>
      <w:r w:rsidR="001969EA" w:rsidRPr="005F3D2D">
        <w:t>4</w:t>
      </w:r>
    </w:p>
    <w:p w14:paraId="056C3444" w14:textId="77777777" w:rsidR="00351F69" w:rsidRPr="005F3D2D" w:rsidRDefault="00351F69" w:rsidP="00D32FB9">
      <w:pPr>
        <w:pStyle w:val="IndexEntry"/>
        <w:keepNext/>
        <w:keepLines/>
      </w:pPr>
      <w:r w:rsidRPr="005F3D2D">
        <w:t>Presumption of fraud, 12.7</w:t>
      </w:r>
      <w:r w:rsidR="001969EA" w:rsidRPr="005F3D2D">
        <w:t>3</w:t>
      </w:r>
    </w:p>
    <w:p w14:paraId="231DBB5E" w14:textId="77777777" w:rsidR="00351F69" w:rsidRPr="005F3D2D" w:rsidRDefault="00351F69" w:rsidP="00351F69">
      <w:pPr>
        <w:pStyle w:val="IndexEntry"/>
      </w:pPr>
      <w:r w:rsidRPr="005F3D2D">
        <w:t>Willful misrepresentation, 12.7</w:t>
      </w:r>
      <w:r w:rsidR="001969EA" w:rsidRPr="005F3D2D">
        <w:t>2</w:t>
      </w:r>
    </w:p>
    <w:p w14:paraId="46A9D47F" w14:textId="77777777" w:rsidR="00351F69" w:rsidRPr="005F3D2D" w:rsidRDefault="00351F69" w:rsidP="00351F69">
      <w:pPr>
        <w:pStyle w:val="IndexEntry"/>
      </w:pPr>
    </w:p>
    <w:p w14:paraId="7C49F3AF" w14:textId="77777777" w:rsidR="002C60D2" w:rsidRPr="005F3D2D" w:rsidRDefault="002C60D2" w:rsidP="00351F69">
      <w:pPr>
        <w:pStyle w:val="IndexEntry"/>
      </w:pPr>
    </w:p>
    <w:p w14:paraId="3C1681D3" w14:textId="77777777" w:rsidR="00351F69" w:rsidRPr="005F3D2D" w:rsidRDefault="00351F69" w:rsidP="006D3A9B">
      <w:pPr>
        <w:pStyle w:val="IndexLetter"/>
        <w:keepNext/>
      </w:pPr>
      <w:r w:rsidRPr="005F3D2D">
        <w:t>P</w:t>
      </w:r>
    </w:p>
    <w:p w14:paraId="467F623B" w14:textId="77777777" w:rsidR="00351F69" w:rsidRPr="005F3D2D" w:rsidRDefault="00351F69" w:rsidP="006D3A9B">
      <w:pPr>
        <w:pStyle w:val="IndexEntry"/>
        <w:keepNext/>
      </w:pPr>
    </w:p>
    <w:p w14:paraId="1FE83E76" w14:textId="77777777" w:rsidR="00351F69" w:rsidRPr="005F3D2D" w:rsidRDefault="00351F69" w:rsidP="006D3A9B">
      <w:pPr>
        <w:pStyle w:val="IndexEntry"/>
        <w:keepNext/>
      </w:pPr>
      <w:r w:rsidRPr="005F3D2D">
        <w:rPr>
          <w:rStyle w:val="Index-Term"/>
        </w:rPr>
        <w:t>Patent Infringement</w:t>
      </w:r>
    </w:p>
    <w:p w14:paraId="2BB10438" w14:textId="6E75D93F" w:rsidR="00351F69" w:rsidRPr="005F3D2D" w:rsidRDefault="007A37EC" w:rsidP="00351F69">
      <w:pPr>
        <w:pStyle w:val="IndexEntry"/>
      </w:pPr>
      <w:r w:rsidRPr="005F3D2D">
        <w:t>Advertising injury, 5.</w:t>
      </w:r>
      <w:r w:rsidR="00034E89" w:rsidRPr="005F3D2D">
        <w:t>23</w:t>
      </w:r>
      <w:r w:rsidR="00034E89">
        <w:t xml:space="preserve">0 </w:t>
      </w:r>
    </w:p>
    <w:p w14:paraId="40FB9988" w14:textId="77777777" w:rsidR="00351F69" w:rsidRPr="005F3D2D" w:rsidRDefault="00351F69" w:rsidP="00351F69">
      <w:pPr>
        <w:pStyle w:val="IndexEntry"/>
      </w:pPr>
    </w:p>
    <w:p w14:paraId="0F3DD14C" w14:textId="77777777" w:rsidR="00351F69" w:rsidRPr="006D3A9B" w:rsidRDefault="00351F69" w:rsidP="006D3A9B">
      <w:pPr>
        <w:pStyle w:val="IndexEntry"/>
        <w:keepNext/>
        <w:keepLines/>
        <w:rPr>
          <w:b/>
        </w:rPr>
      </w:pPr>
      <w:r w:rsidRPr="005F3D2D">
        <w:rPr>
          <w:rStyle w:val="Index-Term"/>
        </w:rPr>
        <w:t>Personal and Advertising Injuries</w:t>
      </w:r>
    </w:p>
    <w:p w14:paraId="519310BF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Advertising Injuries; Personal Injuries</w:t>
      </w:r>
    </w:p>
    <w:p w14:paraId="11F65BD0" w14:textId="650DE7E6" w:rsidR="00351F69" w:rsidRPr="005F3D2D" w:rsidRDefault="00351F69" w:rsidP="00351F69">
      <w:pPr>
        <w:pStyle w:val="IndexEntry"/>
      </w:pPr>
      <w:r w:rsidRPr="005F3D2D">
        <w:t>Advertising defined, 5.</w:t>
      </w:r>
      <w:r w:rsidR="00034E89" w:rsidRPr="005F3D2D">
        <w:t>2</w:t>
      </w:r>
      <w:r w:rsidR="00034E89">
        <w:t>17</w:t>
      </w:r>
    </w:p>
    <w:p w14:paraId="332CE7AC" w14:textId="4817DA96" w:rsidR="000E51AE" w:rsidRPr="005F3D2D" w:rsidRDefault="000E51AE" w:rsidP="00351F69">
      <w:pPr>
        <w:pStyle w:val="IndexEntry"/>
      </w:pPr>
      <w:r w:rsidRPr="005F3D2D">
        <w:t>“Arising out of your business,” 5.</w:t>
      </w:r>
      <w:r w:rsidR="00034E89" w:rsidRPr="005F3D2D">
        <w:t>2</w:t>
      </w:r>
      <w:r w:rsidR="00034E89">
        <w:t>17</w:t>
      </w:r>
      <w:r w:rsidRPr="005F3D2D">
        <w:t>, 5.</w:t>
      </w:r>
      <w:r w:rsidR="00034E89" w:rsidRPr="005F3D2D">
        <w:t>2</w:t>
      </w:r>
      <w:r w:rsidR="00034E89">
        <w:t>29</w:t>
      </w:r>
    </w:p>
    <w:p w14:paraId="5CC0724C" w14:textId="13FEC670" w:rsidR="00351F69" w:rsidRPr="005F3D2D" w:rsidRDefault="00AB2973" w:rsidP="00351F69">
      <w:pPr>
        <w:pStyle w:val="IndexEntry"/>
      </w:pPr>
      <w:r w:rsidRPr="005F3D2D">
        <w:t>Definition of, 5.</w:t>
      </w:r>
      <w:r w:rsidR="00034E89" w:rsidRPr="005F3D2D">
        <w:t>2</w:t>
      </w:r>
      <w:r w:rsidR="00034E89">
        <w:t>17</w:t>
      </w:r>
    </w:p>
    <w:p w14:paraId="5DEDAC04" w14:textId="26C4EF3B" w:rsidR="00351F69" w:rsidRPr="005F3D2D" w:rsidRDefault="00AB2973" w:rsidP="00351F69">
      <w:pPr>
        <w:pStyle w:val="IndexEntry"/>
      </w:pPr>
      <w:r w:rsidRPr="005F3D2D">
        <w:t>Exclusions, 5.</w:t>
      </w:r>
      <w:r w:rsidR="00034E89" w:rsidRPr="005F3D2D">
        <w:t>2</w:t>
      </w:r>
      <w:r w:rsidR="00034E89">
        <w:t>18</w:t>
      </w:r>
      <w:r w:rsidR="00351F69" w:rsidRPr="005F3D2D">
        <w:t>, 5.</w:t>
      </w:r>
      <w:r w:rsidR="00034E89" w:rsidRPr="005F3D2D">
        <w:t>24</w:t>
      </w:r>
      <w:r w:rsidR="00034E89">
        <w:t>0</w:t>
      </w:r>
      <w:r w:rsidRPr="005F3D2D">
        <w:t>–.</w:t>
      </w:r>
      <w:r w:rsidR="00034E89" w:rsidRPr="005F3D2D">
        <w:t>2</w:t>
      </w:r>
      <w:r w:rsidR="00034E89">
        <w:t>48</w:t>
      </w:r>
    </w:p>
    <w:p w14:paraId="01ED1090" w14:textId="4E5FF979" w:rsidR="00351F69" w:rsidRPr="005F3D2D" w:rsidRDefault="004A16A0" w:rsidP="00351F69">
      <w:pPr>
        <w:pStyle w:val="IndexEntry"/>
      </w:pPr>
      <w:r w:rsidRPr="005F3D2D">
        <w:t>—breach of contract, 5.</w:t>
      </w:r>
      <w:r w:rsidR="00034E89" w:rsidRPr="005F3D2D">
        <w:t>2</w:t>
      </w:r>
      <w:r w:rsidR="00034E89">
        <w:t>46</w:t>
      </w:r>
    </w:p>
    <w:p w14:paraId="7EA1287E" w14:textId="3D2B2DC3" w:rsidR="006E3D2D" w:rsidRPr="005F3D2D" w:rsidRDefault="006E3D2D" w:rsidP="00351F69">
      <w:pPr>
        <w:pStyle w:val="IndexEntry"/>
      </w:pPr>
      <w:r w:rsidRPr="005F3D2D">
        <w:t>—contractual liability, 5.</w:t>
      </w:r>
      <w:r w:rsidR="00034E89" w:rsidRPr="005F3D2D">
        <w:t>2</w:t>
      </w:r>
      <w:r w:rsidR="00034E89">
        <w:t>18</w:t>
      </w:r>
    </w:p>
    <w:p w14:paraId="079B7539" w14:textId="2ED0EB33" w:rsidR="006E3D2D" w:rsidRPr="005F3D2D" w:rsidRDefault="006E3D2D" w:rsidP="00351F69">
      <w:pPr>
        <w:pStyle w:val="IndexEntry"/>
      </w:pPr>
      <w:r w:rsidRPr="005F3D2D">
        <w:t xml:space="preserve">—copyright, patent, trademark, or </w:t>
      </w:r>
      <w:r w:rsidR="00004DD8" w:rsidRPr="005F3D2D">
        <w:t>trade-</w:t>
      </w:r>
      <w:r w:rsidRPr="005F3D2D">
        <w:t>secret infringement, 5.</w:t>
      </w:r>
      <w:r w:rsidR="00034E89" w:rsidRPr="005F3D2D">
        <w:t>2</w:t>
      </w:r>
      <w:r w:rsidR="00034E89">
        <w:t>18</w:t>
      </w:r>
    </w:p>
    <w:p w14:paraId="71ECB118" w14:textId="4EBD085B" w:rsidR="00351F69" w:rsidRDefault="004A16A0" w:rsidP="00351F69">
      <w:pPr>
        <w:pStyle w:val="IndexEntry"/>
      </w:pPr>
      <w:r w:rsidRPr="005F3D2D">
        <w:t>—criminal acts, 5.</w:t>
      </w:r>
      <w:r w:rsidR="00034E89" w:rsidRPr="005F3D2D">
        <w:t>2</w:t>
      </w:r>
      <w:r w:rsidR="00034E89">
        <w:t>45</w:t>
      </w:r>
    </w:p>
    <w:p w14:paraId="2052D810" w14:textId="44F67994" w:rsidR="006D3E31" w:rsidRPr="005F3D2D" w:rsidRDefault="006D3E31" w:rsidP="00351F69">
      <w:pPr>
        <w:pStyle w:val="IndexEntry"/>
      </w:pPr>
      <w:r>
        <w:t>—cyber liability, 5.</w:t>
      </w:r>
      <w:r w:rsidR="00034E89">
        <w:t>248</w:t>
      </w:r>
    </w:p>
    <w:p w14:paraId="2537987C" w14:textId="0D4BBD49" w:rsidR="00EE13AD" w:rsidRPr="005F3D2D" w:rsidRDefault="00EE13AD" w:rsidP="00351F69">
      <w:pPr>
        <w:pStyle w:val="IndexEntry"/>
      </w:pPr>
      <w:r w:rsidRPr="005F3D2D">
        <w:t>—distribution of material in violation of statutes, 5.</w:t>
      </w:r>
      <w:r w:rsidR="00034E89" w:rsidRPr="005F3D2D">
        <w:t>2</w:t>
      </w:r>
      <w:r w:rsidR="00034E89">
        <w:t>47</w:t>
      </w:r>
    </w:p>
    <w:p w14:paraId="60E18923" w14:textId="553D6A50" w:rsidR="006E3D2D" w:rsidRPr="005F3D2D" w:rsidRDefault="006E3D2D" w:rsidP="00351F69">
      <w:pPr>
        <w:pStyle w:val="IndexEntry"/>
      </w:pPr>
      <w:r w:rsidRPr="005F3D2D">
        <w:t>—electronic chatrooms or bulletin boards, 5.</w:t>
      </w:r>
      <w:r w:rsidR="00034E89" w:rsidRPr="005F3D2D">
        <w:t>2</w:t>
      </w:r>
      <w:r w:rsidR="00034E89">
        <w:t>18</w:t>
      </w:r>
    </w:p>
    <w:p w14:paraId="4756F77B" w14:textId="7FBAED55" w:rsidR="00351F69" w:rsidRPr="005F3D2D" w:rsidRDefault="00351F69" w:rsidP="00351F69">
      <w:pPr>
        <w:pStyle w:val="IndexEntry"/>
      </w:pPr>
      <w:r w:rsidRPr="005F3D2D">
        <w:t>—knowing viola</w:t>
      </w:r>
      <w:r w:rsidR="004A16A0" w:rsidRPr="005F3D2D">
        <w:t>tion of rights of another, 5.</w:t>
      </w:r>
      <w:r w:rsidR="00034E89" w:rsidRPr="005F3D2D">
        <w:t>24</w:t>
      </w:r>
      <w:r w:rsidR="00034E89">
        <w:t>2</w:t>
      </w:r>
    </w:p>
    <w:p w14:paraId="6E60F582" w14:textId="64400946" w:rsidR="00351F69" w:rsidRPr="005F3D2D" w:rsidRDefault="00351F69" w:rsidP="00351F69">
      <w:pPr>
        <w:pStyle w:val="IndexEntry"/>
      </w:pPr>
      <w:r w:rsidRPr="005F3D2D">
        <w:t>—material publish</w:t>
      </w:r>
      <w:r w:rsidR="004A16A0" w:rsidRPr="005F3D2D">
        <w:t xml:space="preserve">ed </w:t>
      </w:r>
      <w:r w:rsidR="00CB0B05" w:rsidRPr="005F3D2D">
        <w:t>before</w:t>
      </w:r>
      <w:r w:rsidR="004A16A0" w:rsidRPr="005F3D2D">
        <w:t xml:space="preserve"> policy period, 5.</w:t>
      </w:r>
      <w:r w:rsidR="00034E89" w:rsidRPr="005F3D2D">
        <w:t>24</w:t>
      </w:r>
      <w:r w:rsidR="00034E89">
        <w:t>3</w:t>
      </w:r>
    </w:p>
    <w:p w14:paraId="18B7758A" w14:textId="1D64F4DF" w:rsidR="00351F69" w:rsidRPr="005F3D2D" w:rsidRDefault="00351F69" w:rsidP="00351F69">
      <w:pPr>
        <w:pStyle w:val="IndexEntry"/>
      </w:pPr>
      <w:r w:rsidRPr="005F3D2D">
        <w:t>—material published with know</w:t>
      </w:r>
      <w:r w:rsidR="004A16A0" w:rsidRPr="005F3D2D">
        <w:t>ledge of falsity, 5.</w:t>
      </w:r>
      <w:r w:rsidR="00034E89" w:rsidRPr="005F3D2D">
        <w:t>24</w:t>
      </w:r>
      <w:r w:rsidR="00034E89">
        <w:t>3</w:t>
      </w:r>
    </w:p>
    <w:p w14:paraId="5124E59B" w14:textId="7C48E0BE" w:rsidR="006E3D2D" w:rsidRPr="005F3D2D" w:rsidRDefault="006E3D2D" w:rsidP="00351F69">
      <w:pPr>
        <w:pStyle w:val="IndexEntry"/>
      </w:pPr>
      <w:r w:rsidRPr="005F3D2D">
        <w:t xml:space="preserve">—media and </w:t>
      </w:r>
      <w:r w:rsidR="000D6E09">
        <w:t>i</w:t>
      </w:r>
      <w:r w:rsidR="000D6E09" w:rsidRPr="005F3D2D">
        <w:t>nternet</w:t>
      </w:r>
      <w:r w:rsidRPr="005F3D2D">
        <w:t>-type business insureds, 5.</w:t>
      </w:r>
      <w:r w:rsidR="00034E89" w:rsidRPr="005F3D2D">
        <w:t>2</w:t>
      </w:r>
      <w:r w:rsidR="00034E89">
        <w:t>18</w:t>
      </w:r>
    </w:p>
    <w:p w14:paraId="0F89472D" w14:textId="221F0A21" w:rsidR="006E3D2D" w:rsidRPr="005F3D2D" w:rsidRDefault="006E3D2D" w:rsidP="00351F69">
      <w:pPr>
        <w:pStyle w:val="IndexEntry"/>
      </w:pPr>
      <w:r w:rsidRPr="005F3D2D">
        <w:t>—performance of goods, 5.</w:t>
      </w:r>
      <w:r w:rsidR="00034E89" w:rsidRPr="005F3D2D">
        <w:t>2</w:t>
      </w:r>
      <w:r w:rsidR="00034E89">
        <w:t>18</w:t>
      </w:r>
    </w:p>
    <w:p w14:paraId="207C30FD" w14:textId="3CA370ED" w:rsidR="006E3D2D" w:rsidRPr="005F3D2D" w:rsidRDefault="006E3D2D" w:rsidP="00351F69">
      <w:pPr>
        <w:pStyle w:val="IndexEntry"/>
      </w:pPr>
      <w:r w:rsidRPr="005F3D2D">
        <w:t>—pollution-related, 5.</w:t>
      </w:r>
      <w:r w:rsidR="00034E89" w:rsidRPr="005F3D2D">
        <w:t>2</w:t>
      </w:r>
      <w:r w:rsidR="00034E89">
        <w:t>18</w:t>
      </w:r>
    </w:p>
    <w:p w14:paraId="577010C2" w14:textId="7D407CA0" w:rsidR="006E3D2D" w:rsidRPr="005F3D2D" w:rsidRDefault="006E3D2D" w:rsidP="00351F69">
      <w:pPr>
        <w:pStyle w:val="IndexEntry"/>
      </w:pPr>
      <w:r w:rsidRPr="005F3D2D">
        <w:t>—unauthorized use of another’s name or product, 5.</w:t>
      </w:r>
      <w:r w:rsidR="00034E89" w:rsidRPr="005F3D2D">
        <w:t>2</w:t>
      </w:r>
      <w:r w:rsidR="00034E89">
        <w:t>18</w:t>
      </w:r>
    </w:p>
    <w:p w14:paraId="013FBAD2" w14:textId="6D1C2776" w:rsidR="00351F69" w:rsidRPr="005F3D2D" w:rsidRDefault="00AB2973" w:rsidP="008C6051">
      <w:pPr>
        <w:pStyle w:val="IndexEntry"/>
        <w:keepNext/>
        <w:keepLines/>
      </w:pPr>
      <w:r w:rsidRPr="005F3D2D">
        <w:t>History of coverage, 5.</w:t>
      </w:r>
      <w:r w:rsidR="00034E89" w:rsidRPr="005F3D2D">
        <w:t>2</w:t>
      </w:r>
      <w:r w:rsidR="00034E89">
        <w:t>17</w:t>
      </w:r>
    </w:p>
    <w:p w14:paraId="04EEC3B0" w14:textId="1011D67E" w:rsidR="00351F69" w:rsidRPr="005F3D2D" w:rsidRDefault="00AB2973" w:rsidP="008C6051">
      <w:pPr>
        <w:pStyle w:val="IndexEntry"/>
        <w:keepNext/>
        <w:keepLines/>
      </w:pPr>
      <w:r w:rsidRPr="005F3D2D">
        <w:t>Offenses covered, 5.</w:t>
      </w:r>
      <w:r w:rsidR="00034E89" w:rsidRPr="005F3D2D">
        <w:t>2</w:t>
      </w:r>
      <w:r w:rsidR="00034E89">
        <w:t>17</w:t>
      </w:r>
    </w:p>
    <w:p w14:paraId="56D5EFA9" w14:textId="77777777" w:rsidR="00351F69" w:rsidRPr="005F3D2D" w:rsidRDefault="00351F69" w:rsidP="00351F69">
      <w:pPr>
        <w:pStyle w:val="IndexEntry"/>
      </w:pPr>
    </w:p>
    <w:p w14:paraId="6857F89F" w14:textId="77777777" w:rsidR="00351F69" w:rsidRPr="005F3D2D" w:rsidRDefault="00351F69" w:rsidP="00D32FB9">
      <w:pPr>
        <w:pStyle w:val="IndexEntry"/>
        <w:keepNext/>
        <w:keepLines/>
      </w:pPr>
      <w:r w:rsidRPr="005F3D2D">
        <w:rPr>
          <w:rStyle w:val="Index-Term"/>
        </w:rPr>
        <w:lastRenderedPageBreak/>
        <w:t>Personal Injuries</w:t>
      </w:r>
    </w:p>
    <w:p w14:paraId="11E9DEA1" w14:textId="77777777" w:rsidR="002C60D2" w:rsidRPr="005F3D2D" w:rsidRDefault="002C60D2" w:rsidP="00D32FB9">
      <w:pPr>
        <w:pStyle w:val="IndexEntry"/>
        <w:keepNext/>
        <w:keepLines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Personal and </w:t>
      </w:r>
    </w:p>
    <w:p w14:paraId="540E8B6C" w14:textId="77777777" w:rsidR="00351F69" w:rsidRPr="005F3D2D" w:rsidRDefault="002C60D2" w:rsidP="00D32FB9">
      <w:pPr>
        <w:pStyle w:val="IndexEntry"/>
        <w:keepNext/>
        <w:keepLines/>
      </w:pPr>
      <w:r w:rsidRPr="005F3D2D">
        <w:rPr>
          <w:i/>
        </w:rPr>
        <w:tab/>
      </w:r>
      <w:r w:rsidR="00351F69" w:rsidRPr="005F3D2D">
        <w:t>Advertising Injuries</w:t>
      </w:r>
    </w:p>
    <w:p w14:paraId="4D078C45" w14:textId="2428CBB4" w:rsidR="00351F69" w:rsidRPr="005F3D2D" w:rsidRDefault="0023630A" w:rsidP="00351F69">
      <w:pPr>
        <w:pStyle w:val="IndexEntry"/>
      </w:pPr>
      <w:r w:rsidRPr="005F3D2D">
        <w:t>Coverage, 5.</w:t>
      </w:r>
      <w:r w:rsidR="00034E89" w:rsidRPr="005F3D2D">
        <w:t>2</w:t>
      </w:r>
      <w:r w:rsidR="00034E89">
        <w:t>19</w:t>
      </w:r>
      <w:r w:rsidRPr="005F3D2D">
        <w:t>–.</w:t>
      </w:r>
      <w:r w:rsidR="00034E89" w:rsidRPr="005F3D2D">
        <w:t>2</w:t>
      </w:r>
      <w:r w:rsidR="00034E89">
        <w:t>25</w:t>
      </w:r>
    </w:p>
    <w:p w14:paraId="359D0B55" w14:textId="5897B52C" w:rsidR="00351F69" w:rsidRPr="005F3D2D" w:rsidRDefault="0023630A" w:rsidP="00351F69">
      <w:pPr>
        <w:pStyle w:val="IndexEntry"/>
      </w:pPr>
      <w:r w:rsidRPr="005F3D2D">
        <w:t>Discrimination, 5.</w:t>
      </w:r>
      <w:r w:rsidR="00034E89" w:rsidRPr="005F3D2D">
        <w:t>22</w:t>
      </w:r>
      <w:r w:rsidR="00034E89">
        <w:t>2</w:t>
      </w:r>
    </w:p>
    <w:p w14:paraId="64C894AB" w14:textId="72D12B81" w:rsidR="00351F69" w:rsidRPr="005F3D2D" w:rsidRDefault="00737AC9" w:rsidP="00351F69">
      <w:pPr>
        <w:pStyle w:val="IndexEntry"/>
      </w:pPr>
      <w:r w:rsidRPr="005F3D2D">
        <w:t>Disparagement, 5.</w:t>
      </w:r>
      <w:r w:rsidR="00034E89" w:rsidRPr="005F3D2D">
        <w:t>22</w:t>
      </w:r>
      <w:r w:rsidR="00034E89">
        <w:t>0</w:t>
      </w:r>
    </w:p>
    <w:p w14:paraId="7DFC4753" w14:textId="6AFB7B32" w:rsidR="00351F69" w:rsidRPr="005F3D2D" w:rsidRDefault="00351F69" w:rsidP="006D3A9B">
      <w:pPr>
        <w:pStyle w:val="IndexEntry"/>
        <w:keepNext/>
        <w:keepLines/>
      </w:pPr>
      <w:r w:rsidRPr="005F3D2D">
        <w:t>En</w:t>
      </w:r>
      <w:r w:rsidR="00B93CD1" w:rsidRPr="005F3D2D">
        <w:t xml:space="preserve">vironmental CGL </w:t>
      </w:r>
      <w:r w:rsidR="00CB0B05" w:rsidRPr="005F3D2D">
        <w:t>coverage</w:t>
      </w:r>
      <w:r w:rsidR="00B93CD1" w:rsidRPr="005F3D2D">
        <w:t>, 5.</w:t>
      </w:r>
      <w:r w:rsidR="00034E89" w:rsidRPr="005F3D2D">
        <w:t>19</w:t>
      </w:r>
      <w:r w:rsidR="00034E89">
        <w:t>3</w:t>
      </w:r>
    </w:p>
    <w:p w14:paraId="524927DF" w14:textId="681EFC84" w:rsidR="00351F69" w:rsidRPr="005F3D2D" w:rsidRDefault="00351F69" w:rsidP="00351F69">
      <w:pPr>
        <w:pStyle w:val="IndexEntry"/>
      </w:pPr>
      <w:r w:rsidRPr="005F3D2D">
        <w:t>Malicious prosecu</w:t>
      </w:r>
      <w:r w:rsidR="00B93CD1" w:rsidRPr="005F3D2D">
        <w:t>tion, 5.</w:t>
      </w:r>
      <w:r w:rsidR="00034E89" w:rsidRPr="005F3D2D">
        <w:t>22</w:t>
      </w:r>
      <w:r w:rsidR="00034E89">
        <w:t>3</w:t>
      </w:r>
    </w:p>
    <w:p w14:paraId="5B8B856E" w14:textId="73A1A706" w:rsidR="00DA4146" w:rsidRPr="005F3D2D" w:rsidRDefault="00DA4146" w:rsidP="00351F69">
      <w:pPr>
        <w:pStyle w:val="IndexEntry"/>
      </w:pPr>
      <w:r w:rsidRPr="005F3D2D">
        <w:t>—abuse of process and, 5.</w:t>
      </w:r>
      <w:r w:rsidR="00034E89" w:rsidRPr="005F3D2D">
        <w:t>22</w:t>
      </w:r>
      <w:r w:rsidR="00034E89">
        <w:t>3</w:t>
      </w:r>
    </w:p>
    <w:p w14:paraId="128AAAA0" w14:textId="3BB100B2" w:rsidR="00351F69" w:rsidRPr="005F3D2D" w:rsidRDefault="00B93CD1" w:rsidP="00351F69">
      <w:pPr>
        <w:pStyle w:val="IndexEntry"/>
      </w:pPr>
      <w:r w:rsidRPr="005F3D2D">
        <w:t>Privacy invasion, 5.</w:t>
      </w:r>
      <w:r w:rsidR="00034E89" w:rsidRPr="005F3D2D">
        <w:t>2</w:t>
      </w:r>
      <w:r w:rsidR="00034E89">
        <w:t>25</w:t>
      </w:r>
    </w:p>
    <w:p w14:paraId="6CC0718C" w14:textId="5FAC87CE" w:rsidR="00351F69" w:rsidRPr="005F3D2D" w:rsidRDefault="00B93CD1" w:rsidP="00351F69">
      <w:pPr>
        <w:pStyle w:val="IndexEntry"/>
      </w:pPr>
      <w:r w:rsidRPr="005F3D2D">
        <w:t>Slander of title, 5.</w:t>
      </w:r>
      <w:r w:rsidR="00034E89" w:rsidRPr="005F3D2D">
        <w:t>22</w:t>
      </w:r>
      <w:r w:rsidR="00034E89">
        <w:t>1</w:t>
      </w:r>
    </w:p>
    <w:p w14:paraId="2DD0F542" w14:textId="2E70F5E9" w:rsidR="00351F69" w:rsidRDefault="00B93CD1" w:rsidP="00351F69">
      <w:pPr>
        <w:pStyle w:val="IndexEntry"/>
      </w:pPr>
      <w:r w:rsidRPr="005F3D2D">
        <w:t>Wrongful entry</w:t>
      </w:r>
      <w:r w:rsidR="00660CE0" w:rsidRPr="005F3D2D">
        <w:t xml:space="preserve"> or eviction</w:t>
      </w:r>
      <w:r w:rsidRPr="005F3D2D">
        <w:t>, 5.</w:t>
      </w:r>
      <w:r w:rsidR="00034E89" w:rsidRPr="005F3D2D">
        <w:t>22</w:t>
      </w:r>
      <w:r w:rsidR="00034E89">
        <w:t>4</w:t>
      </w:r>
    </w:p>
    <w:p w14:paraId="445D9FF2" w14:textId="77777777" w:rsidR="000D6E09" w:rsidRPr="005F3D2D" w:rsidRDefault="000D6E09" w:rsidP="00351F69">
      <w:pPr>
        <w:pStyle w:val="IndexEntry"/>
      </w:pPr>
    </w:p>
    <w:p w14:paraId="56CDDEE1" w14:textId="77777777" w:rsidR="00351F69" w:rsidRPr="005F3D2D" w:rsidRDefault="00351F69" w:rsidP="00F029C5">
      <w:pPr>
        <w:pStyle w:val="IndexEntry"/>
        <w:keepNext/>
      </w:pPr>
      <w:r w:rsidRPr="005F3D2D">
        <w:rPr>
          <w:rStyle w:val="Index-Term"/>
          <w:i/>
        </w:rPr>
        <w:t>Pierringer</w:t>
      </w:r>
      <w:r w:rsidRPr="005F3D2D">
        <w:rPr>
          <w:rStyle w:val="Index-Term"/>
        </w:rPr>
        <w:t xml:space="preserve"> Releases</w:t>
      </w:r>
    </w:p>
    <w:p w14:paraId="32EC4105" w14:textId="77777777" w:rsidR="00351F69" w:rsidRPr="005F3D2D" w:rsidRDefault="007F1C7C" w:rsidP="00351F69">
      <w:pPr>
        <w:pStyle w:val="IndexEntry"/>
      </w:pPr>
      <w:r w:rsidRPr="005F3D2D">
        <w:t>Generally, 10.</w:t>
      </w:r>
      <w:r w:rsidR="00D72342">
        <w:t>56</w:t>
      </w:r>
    </w:p>
    <w:p w14:paraId="2C872A25" w14:textId="77777777" w:rsidR="00351F69" w:rsidRPr="005F3D2D" w:rsidRDefault="00351F69" w:rsidP="00351F69">
      <w:pPr>
        <w:pStyle w:val="IndexEntry"/>
      </w:pPr>
    </w:p>
    <w:p w14:paraId="5868924D" w14:textId="77777777" w:rsidR="0003104C" w:rsidRPr="005F3D2D" w:rsidRDefault="00351F69" w:rsidP="00F029C5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>Policies</w:t>
      </w:r>
    </w:p>
    <w:p w14:paraId="3EC16B0A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Insurance Policies</w:t>
      </w:r>
    </w:p>
    <w:p w14:paraId="1D343B06" w14:textId="77777777" w:rsidR="00351F69" w:rsidRPr="005F3D2D" w:rsidRDefault="00351F69" w:rsidP="00351F69">
      <w:pPr>
        <w:pStyle w:val="IndexEntry"/>
      </w:pPr>
    </w:p>
    <w:p w14:paraId="77C9073B" w14:textId="77777777" w:rsidR="0003104C" w:rsidRPr="005F3D2D" w:rsidRDefault="00351F69" w:rsidP="003A24B7">
      <w:pPr>
        <w:pStyle w:val="IndexEntry"/>
        <w:keepNext/>
        <w:keepLines/>
        <w:rPr>
          <w:rStyle w:val="Index-Term"/>
        </w:rPr>
      </w:pPr>
      <w:r w:rsidRPr="005F3D2D">
        <w:rPr>
          <w:rStyle w:val="Index-Term"/>
        </w:rPr>
        <w:t>Pollution</w:t>
      </w:r>
    </w:p>
    <w:p w14:paraId="76274928" w14:textId="77777777" w:rsidR="002C60D2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Absolute Pollution; </w:t>
      </w:r>
    </w:p>
    <w:p w14:paraId="5C2E84EE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t>Environmental Liability</w:t>
      </w:r>
    </w:p>
    <w:p w14:paraId="7FAE92F9" w14:textId="77777777" w:rsidR="00351F69" w:rsidRPr="005F3D2D" w:rsidRDefault="00351F69" w:rsidP="00351F69">
      <w:pPr>
        <w:pStyle w:val="IndexEntry"/>
      </w:pPr>
    </w:p>
    <w:p w14:paraId="6749459A" w14:textId="77777777" w:rsidR="00351F69" w:rsidRPr="005F3D2D" w:rsidRDefault="00351F69" w:rsidP="00F029C5">
      <w:pPr>
        <w:pStyle w:val="IndexEntry"/>
        <w:keepNext/>
      </w:pPr>
      <w:r w:rsidRPr="005F3D2D">
        <w:rPr>
          <w:rStyle w:val="Index-Term"/>
        </w:rPr>
        <w:t>Primary Insurance</w:t>
      </w:r>
    </w:p>
    <w:p w14:paraId="01001B90" w14:textId="4DF68577" w:rsidR="00351F69" w:rsidRPr="005F3D2D" w:rsidRDefault="00351F69" w:rsidP="00351F69">
      <w:pPr>
        <w:pStyle w:val="IndexEntry"/>
      </w:pPr>
      <w:r w:rsidRPr="005F3D2D">
        <w:t>Damage</w:t>
      </w:r>
      <w:r w:rsidR="00242864" w:rsidRPr="005F3D2D">
        <w:t>s</w:t>
      </w:r>
      <w:r w:rsidRPr="005F3D2D">
        <w:t xml:space="preserve"> allocation, 11.</w:t>
      </w:r>
      <w:r w:rsidR="006569DA" w:rsidRPr="005F3D2D">
        <w:t>3</w:t>
      </w:r>
      <w:r w:rsidR="006569DA">
        <w:t>9</w:t>
      </w:r>
    </w:p>
    <w:p w14:paraId="7C2E0507" w14:textId="75B4DB49" w:rsidR="00351F69" w:rsidRPr="005F3D2D" w:rsidRDefault="00351F69" w:rsidP="00351F69">
      <w:pPr>
        <w:pStyle w:val="IndexEntry"/>
      </w:pPr>
      <w:r w:rsidRPr="005F3D2D">
        <w:t>Defense costs payment, 11.</w:t>
      </w:r>
      <w:r w:rsidR="006569DA" w:rsidRPr="005F3D2D">
        <w:t>3</w:t>
      </w:r>
      <w:r w:rsidR="006569DA">
        <w:t>4</w:t>
      </w:r>
      <w:r w:rsidRPr="005F3D2D">
        <w:t>, 11.</w:t>
      </w:r>
      <w:r w:rsidR="006569DA" w:rsidRPr="005F3D2D">
        <w:t>3</w:t>
      </w:r>
      <w:r w:rsidR="006569DA">
        <w:t>7</w:t>
      </w:r>
    </w:p>
    <w:p w14:paraId="0C83D3B6" w14:textId="364D6F77" w:rsidR="00351F69" w:rsidRPr="005F3D2D" w:rsidRDefault="00351F69" w:rsidP="00351F69">
      <w:pPr>
        <w:pStyle w:val="IndexEntry"/>
      </w:pPr>
      <w:r w:rsidRPr="005F3D2D">
        <w:t>Definition of, 11.</w:t>
      </w:r>
      <w:r w:rsidR="006569DA" w:rsidRPr="005F3D2D">
        <w:t>1</w:t>
      </w:r>
      <w:r w:rsidR="006569DA">
        <w:t>3</w:t>
      </w:r>
    </w:p>
    <w:p w14:paraId="385D9701" w14:textId="53B9EA17" w:rsidR="00351F69" w:rsidRPr="005F3D2D" w:rsidRDefault="00351F69" w:rsidP="00351F69">
      <w:pPr>
        <w:pStyle w:val="IndexEntry"/>
      </w:pPr>
      <w:r w:rsidRPr="005F3D2D">
        <w:t>Duty of primary insurer to excess insurer, 11.</w:t>
      </w:r>
      <w:r w:rsidR="006569DA" w:rsidRPr="005F3D2D">
        <w:t>2</w:t>
      </w:r>
      <w:r w:rsidR="006569DA">
        <w:t>2</w:t>
      </w:r>
    </w:p>
    <w:p w14:paraId="7976C971" w14:textId="77777777" w:rsidR="00351F69" w:rsidRPr="005F3D2D" w:rsidRDefault="00351F69" w:rsidP="00351F69">
      <w:pPr>
        <w:pStyle w:val="IndexEntry"/>
      </w:pPr>
    </w:p>
    <w:p w14:paraId="5D1AEA36" w14:textId="77777777" w:rsidR="00351F69" w:rsidRPr="005F3D2D" w:rsidRDefault="00351F69" w:rsidP="00F029C5">
      <w:pPr>
        <w:pStyle w:val="IndexEntry"/>
        <w:keepNext/>
      </w:pPr>
      <w:r w:rsidRPr="005F3D2D">
        <w:rPr>
          <w:rStyle w:val="Index-Term"/>
        </w:rPr>
        <w:t>Privacy Invasion</w:t>
      </w:r>
    </w:p>
    <w:p w14:paraId="6C9804B0" w14:textId="352F253E" w:rsidR="00351F69" w:rsidRPr="005F3D2D" w:rsidRDefault="007A37EC" w:rsidP="00351F69">
      <w:pPr>
        <w:pStyle w:val="IndexEntry"/>
      </w:pPr>
      <w:r w:rsidRPr="005F3D2D">
        <w:t>Coverage, 5.</w:t>
      </w:r>
      <w:r w:rsidR="00034E89" w:rsidRPr="005F3D2D">
        <w:t>2</w:t>
      </w:r>
      <w:r w:rsidR="00034E89">
        <w:t>25</w:t>
      </w:r>
    </w:p>
    <w:p w14:paraId="1EF8C36F" w14:textId="77777777" w:rsidR="00351F69" w:rsidRPr="005F3D2D" w:rsidRDefault="00351F69" w:rsidP="00351F69">
      <w:pPr>
        <w:pStyle w:val="IndexEntry"/>
      </w:pPr>
    </w:p>
    <w:p w14:paraId="486E3797" w14:textId="77777777" w:rsidR="00351F69" w:rsidRPr="005F3D2D" w:rsidRDefault="00351F69" w:rsidP="00F029C5">
      <w:pPr>
        <w:pStyle w:val="IndexEntry"/>
        <w:keepNext/>
      </w:pPr>
      <w:r w:rsidRPr="005F3D2D">
        <w:rPr>
          <w:rStyle w:val="Index-Term"/>
        </w:rPr>
        <w:t>Product Damage</w:t>
      </w:r>
    </w:p>
    <w:p w14:paraId="47577385" w14:textId="65ADAFA5" w:rsidR="00351F69" w:rsidRPr="005F3D2D" w:rsidRDefault="00F30984" w:rsidP="00351F69">
      <w:pPr>
        <w:pStyle w:val="IndexEntry"/>
      </w:pPr>
      <w:r w:rsidRPr="005F3D2D">
        <w:t>CGL exclusion, 5.</w:t>
      </w:r>
      <w:r w:rsidR="00034E89" w:rsidRPr="005F3D2D">
        <w:t>1</w:t>
      </w:r>
      <w:r w:rsidR="00034E89">
        <w:t>59</w:t>
      </w:r>
    </w:p>
    <w:p w14:paraId="00F7A317" w14:textId="77777777" w:rsidR="00351F69" w:rsidRPr="005F3D2D" w:rsidRDefault="00351F69" w:rsidP="00351F69">
      <w:pPr>
        <w:pStyle w:val="IndexEntry"/>
      </w:pPr>
    </w:p>
    <w:p w14:paraId="373860CE" w14:textId="77777777" w:rsidR="00351F69" w:rsidRPr="005F3D2D" w:rsidRDefault="00351F69" w:rsidP="00F029C5">
      <w:pPr>
        <w:pStyle w:val="IndexEntry"/>
        <w:keepNext/>
      </w:pPr>
      <w:r w:rsidRPr="005F3D2D">
        <w:rPr>
          <w:rStyle w:val="Index-Term"/>
        </w:rPr>
        <w:t>Product Recalls</w:t>
      </w:r>
    </w:p>
    <w:p w14:paraId="08E68234" w14:textId="31A3D9BC" w:rsidR="00351F69" w:rsidRPr="005F3D2D" w:rsidRDefault="00C30642" w:rsidP="00351F69">
      <w:pPr>
        <w:pStyle w:val="IndexEntry"/>
      </w:pPr>
      <w:r w:rsidRPr="005F3D2D">
        <w:t>CGL exclusion, 5.</w:t>
      </w:r>
      <w:r w:rsidR="00034E89" w:rsidRPr="005F3D2D">
        <w:t>1</w:t>
      </w:r>
      <w:r w:rsidR="00034E89">
        <w:t>68</w:t>
      </w:r>
    </w:p>
    <w:p w14:paraId="0E1DA8C9" w14:textId="77777777" w:rsidR="00351F69" w:rsidRPr="005F3D2D" w:rsidRDefault="00351F69" w:rsidP="00351F69">
      <w:pPr>
        <w:pStyle w:val="IndexEntry"/>
      </w:pPr>
    </w:p>
    <w:p w14:paraId="22E0DAB9" w14:textId="77777777" w:rsidR="00351F69" w:rsidRPr="005F3D2D" w:rsidRDefault="00351F69" w:rsidP="00F029C5">
      <w:pPr>
        <w:pStyle w:val="IndexEntry"/>
        <w:keepNext/>
      </w:pPr>
      <w:r w:rsidRPr="005F3D2D">
        <w:rPr>
          <w:rStyle w:val="Index-Term"/>
        </w:rPr>
        <w:t>Professional Services</w:t>
      </w:r>
    </w:p>
    <w:p w14:paraId="2733AB6C" w14:textId="67B1DFA5" w:rsidR="00351F69" w:rsidRPr="005F3D2D" w:rsidRDefault="00351F69" w:rsidP="00351F69">
      <w:pPr>
        <w:pStyle w:val="IndexEntry"/>
      </w:pPr>
      <w:r w:rsidRPr="005F3D2D">
        <w:t>CGL exclusion,</w:t>
      </w:r>
      <w:r w:rsidR="002B3CF2" w:rsidRPr="005F3D2D">
        <w:t xml:space="preserve"> 5.</w:t>
      </w:r>
      <w:r w:rsidR="00034E89" w:rsidRPr="005F3D2D">
        <w:t>18</w:t>
      </w:r>
      <w:r w:rsidR="00034E89">
        <w:t>4</w:t>
      </w:r>
    </w:p>
    <w:p w14:paraId="04441B44" w14:textId="77777777" w:rsidR="00351F69" w:rsidRPr="005F3D2D" w:rsidRDefault="00351F69" w:rsidP="00351F69">
      <w:pPr>
        <w:pStyle w:val="IndexEntry"/>
      </w:pPr>
    </w:p>
    <w:p w14:paraId="43D6A8B0" w14:textId="77777777" w:rsidR="00351F69" w:rsidRPr="005F3D2D" w:rsidRDefault="00351F69" w:rsidP="00F029C5">
      <w:pPr>
        <w:pStyle w:val="IndexEntry"/>
        <w:keepNext/>
      </w:pPr>
      <w:r w:rsidRPr="005F3D2D">
        <w:rPr>
          <w:rStyle w:val="Index-Term"/>
        </w:rPr>
        <w:t>Promissory Warranty</w:t>
      </w:r>
    </w:p>
    <w:p w14:paraId="1D124F7E" w14:textId="77777777" w:rsidR="00351F69" w:rsidRPr="005F3D2D" w:rsidRDefault="00351F69" w:rsidP="00351F69">
      <w:pPr>
        <w:pStyle w:val="IndexEntry"/>
      </w:pPr>
      <w:r w:rsidRPr="005F3D2D">
        <w:t>Definition of, 12.5</w:t>
      </w:r>
      <w:r w:rsidR="001969EA" w:rsidRPr="005F3D2D">
        <w:t>2</w:t>
      </w:r>
    </w:p>
    <w:p w14:paraId="6E88CF1C" w14:textId="77777777" w:rsidR="00351F69" w:rsidRPr="005F3D2D" w:rsidRDefault="00351F69" w:rsidP="00F029C5">
      <w:pPr>
        <w:pStyle w:val="IndexEntry"/>
        <w:keepNext/>
      </w:pPr>
      <w:r w:rsidRPr="005F3D2D">
        <w:rPr>
          <w:rStyle w:val="Index-Term"/>
        </w:rPr>
        <w:t>Property Damage</w:t>
      </w:r>
    </w:p>
    <w:p w14:paraId="117E5199" w14:textId="77777777" w:rsidR="002C60D2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Environmental </w:t>
      </w:r>
    </w:p>
    <w:p w14:paraId="360D07C4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t>Liability</w:t>
      </w:r>
    </w:p>
    <w:p w14:paraId="2CEFB1FC" w14:textId="57260298" w:rsidR="00351F69" w:rsidRPr="005F3D2D" w:rsidRDefault="00BD6491" w:rsidP="00351F69">
      <w:pPr>
        <w:pStyle w:val="IndexEntry"/>
      </w:pPr>
      <w:r w:rsidRPr="005F3D2D">
        <w:t>Business risks, 5.</w:t>
      </w:r>
      <w:r w:rsidR="00034E89" w:rsidRPr="005F3D2D">
        <w:t>15</w:t>
      </w:r>
      <w:r w:rsidR="00034E89">
        <w:t>4</w:t>
      </w:r>
      <w:r w:rsidRPr="005F3D2D">
        <w:t>–.</w:t>
      </w:r>
      <w:r w:rsidR="00034E89" w:rsidRPr="005F3D2D">
        <w:t>16</w:t>
      </w:r>
      <w:r w:rsidR="00034E89">
        <w:t>1</w:t>
      </w:r>
    </w:p>
    <w:p w14:paraId="028BEAD7" w14:textId="3BB69A6E" w:rsidR="003163AF" w:rsidRPr="005F3D2D" w:rsidRDefault="003163AF" w:rsidP="000E439F">
      <w:pPr>
        <w:pStyle w:val="IndexEntry"/>
        <w:keepNext/>
      </w:pPr>
      <w:r w:rsidRPr="005F3D2D">
        <w:t>“Care, custody, or control,” 5.</w:t>
      </w:r>
      <w:r w:rsidR="00034E89" w:rsidRPr="005F3D2D">
        <w:t>1</w:t>
      </w:r>
      <w:r w:rsidR="00034E89">
        <w:t>59</w:t>
      </w:r>
    </w:p>
    <w:p w14:paraId="4CBCE8DC" w14:textId="77777777" w:rsidR="00351F69" w:rsidRPr="005F3D2D" w:rsidRDefault="00351F69" w:rsidP="00351F69">
      <w:pPr>
        <w:pStyle w:val="IndexEntry"/>
      </w:pPr>
      <w:r w:rsidRPr="005F3D2D">
        <w:t>Claims-made policies, 5.</w:t>
      </w:r>
      <w:r w:rsidR="00CB0B05" w:rsidRPr="005F3D2D">
        <w:t>4</w:t>
      </w:r>
    </w:p>
    <w:p w14:paraId="063E26F4" w14:textId="674F51D7" w:rsidR="00351F69" w:rsidRPr="005F3D2D" w:rsidRDefault="00DA544D" w:rsidP="00351F69">
      <w:pPr>
        <w:pStyle w:val="IndexEntry"/>
      </w:pPr>
      <w:r w:rsidRPr="005F3D2D">
        <w:t>Definition of, 5.</w:t>
      </w:r>
      <w:r w:rsidR="00034E89" w:rsidRPr="005F3D2D">
        <w:t>8</w:t>
      </w:r>
      <w:r w:rsidR="00034E89">
        <w:t>5</w:t>
      </w:r>
    </w:p>
    <w:p w14:paraId="19691FC2" w14:textId="690383D0" w:rsidR="00351F69" w:rsidRPr="005F3D2D" w:rsidRDefault="00DA544D" w:rsidP="00351F69">
      <w:pPr>
        <w:pStyle w:val="IndexEntry"/>
      </w:pPr>
      <w:r w:rsidRPr="005F3D2D">
        <w:t>Delay in completion, 5.</w:t>
      </w:r>
      <w:r w:rsidR="00034E89">
        <w:t>88</w:t>
      </w:r>
    </w:p>
    <w:p w14:paraId="70F40308" w14:textId="46E4B32E" w:rsidR="00351F69" w:rsidRPr="005F3D2D" w:rsidRDefault="00DA544D" w:rsidP="00351F69">
      <w:pPr>
        <w:pStyle w:val="IndexEntry"/>
      </w:pPr>
      <w:r w:rsidRPr="005F3D2D">
        <w:t>Diminution in value, 5.</w:t>
      </w:r>
      <w:r w:rsidR="00034E89">
        <w:t>86</w:t>
      </w:r>
    </w:p>
    <w:p w14:paraId="5C253487" w14:textId="6E422381" w:rsidR="00351F69" w:rsidRPr="005F3D2D" w:rsidRDefault="00DA544D" w:rsidP="00351F69">
      <w:pPr>
        <w:pStyle w:val="IndexEntry"/>
      </w:pPr>
      <w:r w:rsidRPr="005F3D2D">
        <w:t>General liability, 5.</w:t>
      </w:r>
      <w:r w:rsidR="00034E89" w:rsidRPr="005F3D2D">
        <w:t>8</w:t>
      </w:r>
      <w:r w:rsidR="00034E89">
        <w:t>3</w:t>
      </w:r>
      <w:r w:rsidRPr="005F3D2D">
        <w:t>–.</w:t>
      </w:r>
      <w:r w:rsidR="00034E89" w:rsidRPr="005F3D2D">
        <w:t>9</w:t>
      </w:r>
      <w:r w:rsidR="00034E89">
        <w:t>3</w:t>
      </w:r>
    </w:p>
    <w:p w14:paraId="1A5D0B2B" w14:textId="7A58FF40" w:rsidR="00351F69" w:rsidRPr="005F3D2D" w:rsidRDefault="00351F69" w:rsidP="00351F69">
      <w:pPr>
        <w:pStyle w:val="IndexEntry"/>
      </w:pPr>
      <w:r w:rsidRPr="005F3D2D">
        <w:t>Gr</w:t>
      </w:r>
      <w:r w:rsidR="00DA544D" w:rsidRPr="005F3D2D">
        <w:t>oundwater contamination as, 5.</w:t>
      </w:r>
      <w:r w:rsidR="00034E89">
        <w:t>89</w:t>
      </w:r>
    </w:p>
    <w:p w14:paraId="7E822837" w14:textId="43452FF6" w:rsidR="00083632" w:rsidRPr="005F3D2D" w:rsidRDefault="00083632" w:rsidP="00351F69">
      <w:pPr>
        <w:pStyle w:val="IndexEntry"/>
      </w:pPr>
      <w:r w:rsidRPr="005F3D2D">
        <w:t>Insured’s property, 5.</w:t>
      </w:r>
      <w:r w:rsidR="00034E89" w:rsidRPr="005F3D2D">
        <w:t>9</w:t>
      </w:r>
      <w:r w:rsidR="00034E89">
        <w:t>3</w:t>
      </w:r>
    </w:p>
    <w:p w14:paraId="624DBDA4" w14:textId="55640D21" w:rsidR="003163AF" w:rsidRPr="005F3D2D" w:rsidRDefault="003163AF" w:rsidP="00351F69">
      <w:pPr>
        <w:pStyle w:val="IndexEntry"/>
      </w:pPr>
      <w:r w:rsidRPr="005F3D2D">
        <w:t>“Loaned to you,” 5.</w:t>
      </w:r>
      <w:r w:rsidR="00034E89" w:rsidRPr="005F3D2D">
        <w:t>1</w:t>
      </w:r>
      <w:r w:rsidR="00034E89">
        <w:t>58</w:t>
      </w:r>
    </w:p>
    <w:p w14:paraId="5B711990" w14:textId="7A588D5E" w:rsidR="00351F69" w:rsidRPr="005F3D2D" w:rsidRDefault="00351F69" w:rsidP="00351F69">
      <w:pPr>
        <w:pStyle w:val="IndexEntry"/>
      </w:pPr>
      <w:r w:rsidRPr="005F3D2D">
        <w:t xml:space="preserve">Loss of </w:t>
      </w:r>
      <w:r w:rsidR="00DA544D" w:rsidRPr="005F3D2D">
        <w:t>profits as, 5.</w:t>
      </w:r>
      <w:r w:rsidR="00034E89" w:rsidRPr="005F3D2D">
        <w:t>9</w:t>
      </w:r>
      <w:r w:rsidR="00034E89">
        <w:t>1</w:t>
      </w:r>
    </w:p>
    <w:p w14:paraId="1CEE931D" w14:textId="32343BF2" w:rsidR="001B1BB0" w:rsidRPr="005F3D2D" w:rsidRDefault="001B1BB0" w:rsidP="00351F69">
      <w:pPr>
        <w:pStyle w:val="IndexEntry"/>
      </w:pPr>
      <w:r w:rsidRPr="005F3D2D">
        <w:t>—direct expenses, 5.</w:t>
      </w:r>
      <w:r w:rsidR="00034E89" w:rsidRPr="005F3D2D">
        <w:t>9</w:t>
      </w:r>
      <w:r w:rsidR="00034E89">
        <w:t>1</w:t>
      </w:r>
    </w:p>
    <w:p w14:paraId="078E854C" w14:textId="18EC82DE" w:rsidR="00351F69" w:rsidRPr="005F3D2D" w:rsidRDefault="00DA544D" w:rsidP="003A24B7">
      <w:pPr>
        <w:pStyle w:val="IndexEntry"/>
        <w:keepNext/>
        <w:keepLines/>
      </w:pPr>
      <w:r w:rsidRPr="005F3D2D">
        <w:t>Loss of use, 5.</w:t>
      </w:r>
      <w:r w:rsidR="00034E89">
        <w:t>86</w:t>
      </w:r>
    </w:p>
    <w:p w14:paraId="019C6C36" w14:textId="44652ADB" w:rsidR="00083632" w:rsidRPr="005F3D2D" w:rsidRDefault="00083632" w:rsidP="003A24B7">
      <w:pPr>
        <w:pStyle w:val="IndexEntry"/>
        <w:keepNext/>
        <w:keepLines/>
      </w:pPr>
      <w:r w:rsidRPr="005F3D2D">
        <w:t>—fire suppression cost, 5.</w:t>
      </w:r>
      <w:r w:rsidR="00034E89">
        <w:t>87</w:t>
      </w:r>
    </w:p>
    <w:p w14:paraId="68EFFE8D" w14:textId="7316B46E" w:rsidR="005B2AFE" w:rsidRPr="005F3D2D" w:rsidRDefault="005B2AFE" w:rsidP="00351F69">
      <w:pPr>
        <w:pStyle w:val="IndexEntry"/>
      </w:pPr>
      <w:r w:rsidRPr="005F3D2D">
        <w:t>—not physically injured, 5.</w:t>
      </w:r>
      <w:r w:rsidR="00034E89" w:rsidRPr="005F3D2D">
        <w:t>8</w:t>
      </w:r>
      <w:r w:rsidR="00034E89">
        <w:t>5</w:t>
      </w:r>
      <w:r w:rsidRPr="005F3D2D">
        <w:t>, 5.</w:t>
      </w:r>
      <w:r w:rsidR="00034E89">
        <w:t>86</w:t>
      </w:r>
      <w:r w:rsidRPr="005F3D2D">
        <w:t>, 5.</w:t>
      </w:r>
      <w:r w:rsidR="00034E89">
        <w:t>89</w:t>
      </w:r>
      <w:r w:rsidRPr="005F3D2D">
        <w:t>, 5.</w:t>
      </w:r>
      <w:r w:rsidR="00034E89" w:rsidRPr="005F3D2D">
        <w:t>16</w:t>
      </w:r>
      <w:r w:rsidR="00034E89">
        <w:t>2</w:t>
      </w:r>
      <w:r w:rsidRPr="005F3D2D">
        <w:t>, 5.</w:t>
      </w:r>
      <w:r w:rsidR="00034E89" w:rsidRPr="005F3D2D">
        <w:t>1</w:t>
      </w:r>
      <w:r w:rsidR="00034E89">
        <w:t>67</w:t>
      </w:r>
    </w:p>
    <w:p w14:paraId="5A054422" w14:textId="4914E34F" w:rsidR="001B1BB0" w:rsidRPr="005F3D2D" w:rsidRDefault="001B1BB0" w:rsidP="00351F69">
      <w:pPr>
        <w:pStyle w:val="IndexEntry"/>
      </w:pPr>
      <w:r w:rsidRPr="005F3D2D">
        <w:t>Misrepresentation and, 5.</w:t>
      </w:r>
      <w:r w:rsidR="00034E89" w:rsidRPr="005F3D2D">
        <w:t>9</w:t>
      </w:r>
      <w:r w:rsidR="00034E89">
        <w:t>2</w:t>
      </w:r>
    </w:p>
    <w:p w14:paraId="1713BAA6" w14:textId="547FDCB0" w:rsidR="003163AF" w:rsidRPr="005F3D2D" w:rsidRDefault="003163AF" w:rsidP="00351F69">
      <w:pPr>
        <w:pStyle w:val="IndexEntry"/>
      </w:pPr>
      <w:r w:rsidRPr="005F3D2D">
        <w:t>“Own, rent, or occupy,” 5.</w:t>
      </w:r>
      <w:r w:rsidR="00AB65F5" w:rsidRPr="005F3D2D">
        <w:t>1</w:t>
      </w:r>
      <w:r w:rsidR="00AB65F5">
        <w:t>55</w:t>
      </w:r>
      <w:r w:rsidRPr="005F3D2D">
        <w:t>, 5.</w:t>
      </w:r>
      <w:r w:rsidR="00AB65F5" w:rsidRPr="005F3D2D">
        <w:t>1</w:t>
      </w:r>
      <w:r w:rsidR="00AB65F5">
        <w:t>56</w:t>
      </w:r>
    </w:p>
    <w:p w14:paraId="6AEC342A" w14:textId="2C9ED5BE" w:rsidR="003163AF" w:rsidRPr="005F3D2D" w:rsidRDefault="003163AF" w:rsidP="00351F69">
      <w:pPr>
        <w:pStyle w:val="IndexEntry"/>
      </w:pPr>
      <w:r w:rsidRPr="005F3D2D">
        <w:t>Real property worked on, 5.</w:t>
      </w:r>
      <w:r w:rsidR="00AB65F5" w:rsidRPr="005F3D2D">
        <w:t>16</w:t>
      </w:r>
      <w:r w:rsidR="00AB65F5">
        <w:t>0</w:t>
      </w:r>
    </w:p>
    <w:p w14:paraId="029A2280" w14:textId="647AA5C6" w:rsidR="00351F69" w:rsidRPr="005F3D2D" w:rsidRDefault="00083632" w:rsidP="00351F69">
      <w:pPr>
        <w:pStyle w:val="IndexEntry"/>
      </w:pPr>
      <w:r w:rsidRPr="005F3D2D">
        <w:t>S</w:t>
      </w:r>
      <w:r w:rsidR="00351F69" w:rsidRPr="005F3D2D">
        <w:t>ale of prop</w:t>
      </w:r>
      <w:r w:rsidR="00DA544D" w:rsidRPr="005F3D2D">
        <w:t>erty, 5.</w:t>
      </w:r>
      <w:r w:rsidR="00AB65F5" w:rsidRPr="005F3D2D">
        <w:t>9</w:t>
      </w:r>
      <w:r w:rsidR="00AB65F5">
        <w:t>2</w:t>
      </w:r>
    </w:p>
    <w:p w14:paraId="6E2A4A0F" w14:textId="58232AF3" w:rsidR="003163AF" w:rsidRPr="005F3D2D" w:rsidRDefault="003163AF" w:rsidP="00351F69">
      <w:pPr>
        <w:pStyle w:val="IndexEntry"/>
      </w:pPr>
      <w:r w:rsidRPr="005F3D2D">
        <w:t>“Sell, give away, or abandon,” 5.</w:t>
      </w:r>
      <w:r w:rsidR="00AB65F5" w:rsidRPr="005F3D2D">
        <w:t>1</w:t>
      </w:r>
      <w:r w:rsidR="00AB65F5">
        <w:t>57</w:t>
      </w:r>
    </w:p>
    <w:p w14:paraId="67681F2E" w14:textId="583380CC" w:rsidR="00351F69" w:rsidRPr="005F3D2D" w:rsidRDefault="00DA544D" w:rsidP="00351F69">
      <w:pPr>
        <w:pStyle w:val="IndexEntry"/>
      </w:pPr>
      <w:r w:rsidRPr="005F3D2D">
        <w:t>Soil contamination as, 5.</w:t>
      </w:r>
      <w:r w:rsidR="00AB65F5">
        <w:t>89</w:t>
      </w:r>
    </w:p>
    <w:p w14:paraId="208110B0" w14:textId="77777777" w:rsidR="00351F69" w:rsidRPr="005F3D2D" w:rsidRDefault="007F1C7C" w:rsidP="00351F69">
      <w:pPr>
        <w:pStyle w:val="IndexEntry"/>
      </w:pPr>
      <w:r w:rsidRPr="005F3D2D">
        <w:t>Subrogation, 10.</w:t>
      </w:r>
      <w:r w:rsidR="00D72342" w:rsidRPr="005F3D2D">
        <w:t>4</w:t>
      </w:r>
      <w:r w:rsidR="00D72342">
        <w:t>7</w:t>
      </w:r>
      <w:r w:rsidRPr="005F3D2D">
        <w:t>, 10.</w:t>
      </w:r>
      <w:r w:rsidR="00D72342" w:rsidRPr="005F3D2D">
        <w:t>5</w:t>
      </w:r>
      <w:r w:rsidR="00D72342">
        <w:t>4</w:t>
      </w:r>
    </w:p>
    <w:p w14:paraId="1269F5C6" w14:textId="38FE42E6" w:rsidR="00351F69" w:rsidRPr="005F3D2D" w:rsidRDefault="00DA544D" w:rsidP="00351F69">
      <w:pPr>
        <w:pStyle w:val="IndexEntry"/>
      </w:pPr>
      <w:r w:rsidRPr="005F3D2D">
        <w:t xml:space="preserve">Tangible property, </w:t>
      </w:r>
      <w:r w:rsidR="00454580" w:rsidRPr="005F3D2D">
        <w:t>5.23, 5.</w:t>
      </w:r>
      <w:r w:rsidR="00AB65F5" w:rsidRPr="005F3D2D">
        <w:t>5</w:t>
      </w:r>
      <w:r w:rsidR="00AB65F5">
        <w:t>3</w:t>
      </w:r>
      <w:r w:rsidR="00454580" w:rsidRPr="005F3D2D">
        <w:t xml:space="preserve">, </w:t>
      </w:r>
      <w:r w:rsidRPr="005F3D2D">
        <w:t>5.</w:t>
      </w:r>
      <w:r w:rsidR="00AB65F5" w:rsidRPr="005F3D2D">
        <w:t>8</w:t>
      </w:r>
      <w:r w:rsidR="00AB65F5">
        <w:t>0</w:t>
      </w:r>
      <w:r w:rsidR="00454580" w:rsidRPr="005F3D2D">
        <w:t>, 5.</w:t>
      </w:r>
      <w:r w:rsidR="00AB65F5">
        <w:t>86</w:t>
      </w:r>
      <w:r w:rsidR="00454580" w:rsidRPr="005F3D2D">
        <w:t>, 5.</w:t>
      </w:r>
      <w:r w:rsidR="00AB65F5">
        <w:t>89</w:t>
      </w:r>
      <w:r w:rsidR="00454580" w:rsidRPr="005F3D2D">
        <w:t>–.</w:t>
      </w:r>
      <w:r w:rsidR="00AB65F5" w:rsidRPr="005F3D2D">
        <w:t>9</w:t>
      </w:r>
      <w:r w:rsidR="00AB65F5">
        <w:t>2</w:t>
      </w:r>
      <w:r w:rsidR="00454580" w:rsidRPr="005F3D2D">
        <w:t>, 5.</w:t>
      </w:r>
      <w:r w:rsidR="00AB65F5" w:rsidRPr="005F3D2D">
        <w:t>16</w:t>
      </w:r>
      <w:r w:rsidR="00AB65F5">
        <w:t>2</w:t>
      </w:r>
      <w:r w:rsidR="00454580" w:rsidRPr="005F3D2D">
        <w:t>, 5.</w:t>
      </w:r>
      <w:r w:rsidR="00AB65F5" w:rsidRPr="005F3D2D">
        <w:t>16</w:t>
      </w:r>
      <w:r w:rsidR="00AB65F5">
        <w:t>4</w:t>
      </w:r>
      <w:r w:rsidR="00454580" w:rsidRPr="005F3D2D">
        <w:t>, 5.</w:t>
      </w:r>
      <w:r w:rsidR="00AB65F5" w:rsidRPr="005F3D2D">
        <w:t>1</w:t>
      </w:r>
      <w:r w:rsidR="00AB65F5">
        <w:t>67</w:t>
      </w:r>
      <w:r w:rsidR="00454580" w:rsidRPr="005F3D2D">
        <w:t>, 5.</w:t>
      </w:r>
      <w:r w:rsidR="00AB65F5" w:rsidRPr="005F3D2D">
        <w:t>1</w:t>
      </w:r>
      <w:r w:rsidR="00AB65F5">
        <w:t>89</w:t>
      </w:r>
    </w:p>
    <w:p w14:paraId="06066B80" w14:textId="31BD40C2" w:rsidR="003163AF" w:rsidRPr="005F3D2D" w:rsidRDefault="003163AF" w:rsidP="00351F69">
      <w:pPr>
        <w:pStyle w:val="IndexEntry"/>
      </w:pPr>
      <w:r w:rsidRPr="005F3D2D">
        <w:t>Work incorrectly performed, 5.</w:t>
      </w:r>
      <w:r w:rsidR="00AB65F5" w:rsidRPr="005F3D2D">
        <w:t>16</w:t>
      </w:r>
      <w:r w:rsidR="00AB65F5">
        <w:t>1</w:t>
      </w:r>
    </w:p>
    <w:p w14:paraId="3F56B450" w14:textId="77777777" w:rsidR="00351F69" w:rsidRPr="005F3D2D" w:rsidRDefault="00351F69" w:rsidP="00351F69">
      <w:pPr>
        <w:pStyle w:val="IndexEntry"/>
      </w:pPr>
    </w:p>
    <w:p w14:paraId="7C503E58" w14:textId="77777777" w:rsidR="00351F69" w:rsidRPr="005F3D2D" w:rsidRDefault="00351F69" w:rsidP="00F029C5">
      <w:pPr>
        <w:pStyle w:val="IndexEntry"/>
        <w:keepNext/>
      </w:pPr>
      <w:r w:rsidRPr="005F3D2D">
        <w:rPr>
          <w:rStyle w:val="Index-Term"/>
        </w:rPr>
        <w:t>Property Insurance</w:t>
      </w:r>
    </w:p>
    <w:p w14:paraId="2D74BBA4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Automobile Liability Insurance</w:t>
      </w:r>
    </w:p>
    <w:p w14:paraId="724F5E36" w14:textId="77777777" w:rsidR="002C60D2" w:rsidRPr="005F3D2D" w:rsidRDefault="00351F69" w:rsidP="00351F69">
      <w:pPr>
        <w:pStyle w:val="IndexEntry"/>
      </w:pPr>
      <w:r w:rsidRPr="005F3D2D">
        <w:t xml:space="preserve">Absolute pollution and mold </w:t>
      </w:r>
    </w:p>
    <w:p w14:paraId="69DE4370" w14:textId="73D119FE" w:rsidR="00351F69" w:rsidRPr="005F3D2D" w:rsidRDefault="002C60D2" w:rsidP="00351F69">
      <w:pPr>
        <w:pStyle w:val="IndexEntry"/>
      </w:pPr>
      <w:r w:rsidRPr="005F3D2D">
        <w:tab/>
      </w:r>
      <w:r w:rsidR="00351F69" w:rsidRPr="005F3D2D">
        <w:t>exclu</w:t>
      </w:r>
      <w:r w:rsidR="001941C2" w:rsidRPr="005F3D2D">
        <w:t>sion, 6.</w:t>
      </w:r>
      <w:r w:rsidR="007536A8" w:rsidRPr="005F3D2D">
        <w:t>3</w:t>
      </w:r>
      <w:r w:rsidR="007536A8">
        <w:t>5</w:t>
      </w:r>
      <w:r w:rsidR="001941C2" w:rsidRPr="005F3D2D">
        <w:t>–.</w:t>
      </w:r>
      <w:r w:rsidR="007536A8">
        <w:t>38</w:t>
      </w:r>
    </w:p>
    <w:p w14:paraId="0ECE096A" w14:textId="747D759B" w:rsidR="00351F69" w:rsidRPr="005F3D2D" w:rsidRDefault="00351F69" w:rsidP="00351F69">
      <w:pPr>
        <w:pStyle w:val="IndexEntry"/>
      </w:pPr>
      <w:r w:rsidRPr="005F3D2D">
        <w:t>Actual ca</w:t>
      </w:r>
      <w:r w:rsidR="001941C2" w:rsidRPr="005F3D2D">
        <w:t>sh value, 6.</w:t>
      </w:r>
      <w:r w:rsidR="007536A8" w:rsidRPr="005F3D2D">
        <w:t>4</w:t>
      </w:r>
      <w:r w:rsidR="007536A8">
        <w:t>3</w:t>
      </w:r>
      <w:r w:rsidR="001941C2" w:rsidRPr="005F3D2D">
        <w:t>–.</w:t>
      </w:r>
      <w:r w:rsidR="007536A8">
        <w:t>47</w:t>
      </w:r>
    </w:p>
    <w:p w14:paraId="27CED3B1" w14:textId="77777777" w:rsidR="008153F1" w:rsidRPr="005F3D2D" w:rsidRDefault="008153F1" w:rsidP="00351F69">
      <w:pPr>
        <w:pStyle w:val="IndexEntry"/>
      </w:pPr>
      <w:r w:rsidRPr="005F3D2D">
        <w:t>Additional living costs and loss of rent (Coverage D), 6.8</w:t>
      </w:r>
    </w:p>
    <w:p w14:paraId="449BFE39" w14:textId="77777777" w:rsidR="00351F69" w:rsidRPr="005F3D2D" w:rsidRDefault="001941C2" w:rsidP="00351F69">
      <w:pPr>
        <w:pStyle w:val="IndexEntry"/>
      </w:pPr>
      <w:r w:rsidRPr="005F3D2D">
        <w:t xml:space="preserve">All-risk policies, 6.4, </w:t>
      </w:r>
      <w:r w:rsidR="000F1433" w:rsidRPr="005F3D2D">
        <w:t xml:space="preserve">6.6, </w:t>
      </w:r>
      <w:r w:rsidRPr="005F3D2D">
        <w:t>6.10</w:t>
      </w:r>
    </w:p>
    <w:p w14:paraId="2F74B124" w14:textId="363DBF91" w:rsidR="00351F69" w:rsidRPr="005F3D2D" w:rsidRDefault="001941C2" w:rsidP="00351F69">
      <w:pPr>
        <w:pStyle w:val="IndexEntry"/>
      </w:pPr>
      <w:r w:rsidRPr="005F3D2D">
        <w:t>—causation, 6.1</w:t>
      </w:r>
      <w:r w:rsidR="00412D8E" w:rsidRPr="005F3D2D">
        <w:t>5–.</w:t>
      </w:r>
      <w:r w:rsidR="007536A8" w:rsidRPr="005F3D2D">
        <w:t>2</w:t>
      </w:r>
      <w:r w:rsidR="007536A8">
        <w:t>0</w:t>
      </w:r>
    </w:p>
    <w:p w14:paraId="2ABC8327" w14:textId="79EAE24F" w:rsidR="00351F69" w:rsidRPr="005F3D2D" w:rsidRDefault="001941C2" w:rsidP="00351F69">
      <w:pPr>
        <w:pStyle w:val="IndexEntry"/>
      </w:pPr>
      <w:r w:rsidRPr="005F3D2D">
        <w:t>—covered cause of loss, 6.</w:t>
      </w:r>
      <w:r w:rsidR="007536A8" w:rsidRPr="005F3D2D">
        <w:t>3</w:t>
      </w:r>
      <w:r w:rsidR="007536A8">
        <w:t>0</w:t>
      </w:r>
    </w:p>
    <w:p w14:paraId="1D00372D" w14:textId="42F8D939" w:rsidR="009D4F0E" w:rsidRPr="005F3D2D" w:rsidRDefault="009D4F0E" w:rsidP="00351F69">
      <w:pPr>
        <w:pStyle w:val="IndexEntry"/>
      </w:pPr>
      <w:r w:rsidRPr="005F3D2D">
        <w:t>Alteration coverage, 6.</w:t>
      </w:r>
      <w:r w:rsidR="007536A8" w:rsidRPr="005F3D2D">
        <w:t>2</w:t>
      </w:r>
      <w:r w:rsidR="007536A8">
        <w:t>6</w:t>
      </w:r>
    </w:p>
    <w:p w14:paraId="2C51822E" w14:textId="559567AA" w:rsidR="00351F69" w:rsidRPr="005F3D2D" w:rsidRDefault="009D0E8F" w:rsidP="00351F69">
      <w:pPr>
        <w:pStyle w:val="IndexEntry"/>
      </w:pPr>
      <w:r w:rsidRPr="005F3D2D">
        <w:lastRenderedPageBreak/>
        <w:t>Appraisal, 6.</w:t>
      </w:r>
      <w:r w:rsidR="007536A8" w:rsidRPr="005F3D2D">
        <w:t>6</w:t>
      </w:r>
      <w:r w:rsidR="007536A8">
        <w:t>3</w:t>
      </w:r>
    </w:p>
    <w:p w14:paraId="4DFBE777" w14:textId="10AA50E8" w:rsidR="00351F69" w:rsidRPr="005F3D2D" w:rsidRDefault="007E5D19" w:rsidP="000E439F">
      <w:pPr>
        <w:pStyle w:val="IndexEntry"/>
        <w:keepNext/>
      </w:pPr>
      <w:r w:rsidRPr="005F3D2D">
        <w:t>Arson, 6.</w:t>
      </w:r>
      <w:r w:rsidR="007536A8" w:rsidRPr="005F3D2D">
        <w:t>8</w:t>
      </w:r>
      <w:r w:rsidR="007536A8">
        <w:t>1</w:t>
      </w:r>
      <w:r w:rsidRPr="005F3D2D">
        <w:t>–.</w:t>
      </w:r>
      <w:r w:rsidR="007536A8" w:rsidRPr="005F3D2D">
        <w:t>9</w:t>
      </w:r>
      <w:r w:rsidR="007536A8">
        <w:t>4</w:t>
      </w:r>
    </w:p>
    <w:p w14:paraId="53EBA861" w14:textId="70EE85CE" w:rsidR="007C4474" w:rsidRPr="005F3D2D" w:rsidRDefault="007C4474" w:rsidP="007C4474">
      <w:pPr>
        <w:pStyle w:val="IndexEntry"/>
      </w:pPr>
      <w:r w:rsidRPr="005F3D2D">
        <w:t>Broad evidence rule, 6.</w:t>
      </w:r>
      <w:r w:rsidR="007536A8" w:rsidRPr="005F3D2D">
        <w:t>4</w:t>
      </w:r>
      <w:r w:rsidR="007536A8">
        <w:t>5</w:t>
      </w:r>
    </w:p>
    <w:p w14:paraId="12A77D83" w14:textId="09903284" w:rsidR="007C4474" w:rsidRPr="005F3D2D" w:rsidRDefault="007C4474" w:rsidP="007C4474">
      <w:pPr>
        <w:pStyle w:val="IndexEntry"/>
      </w:pPr>
      <w:r w:rsidRPr="005F3D2D">
        <w:t>—depreciation, 6.</w:t>
      </w:r>
      <w:r w:rsidR="007536A8" w:rsidRPr="005F3D2D">
        <w:t>4</w:t>
      </w:r>
      <w:r w:rsidR="007536A8">
        <w:t>5</w:t>
      </w:r>
    </w:p>
    <w:p w14:paraId="3E86D020" w14:textId="0C0B4D1F" w:rsidR="007C4474" w:rsidRPr="005F3D2D" w:rsidRDefault="007C4474" w:rsidP="007C4474">
      <w:pPr>
        <w:pStyle w:val="IndexEntry"/>
      </w:pPr>
      <w:r w:rsidRPr="005F3D2D">
        <w:t>—market value, 6.</w:t>
      </w:r>
      <w:r w:rsidR="007536A8" w:rsidRPr="005F3D2D">
        <w:t>4</w:t>
      </w:r>
      <w:r w:rsidR="007536A8">
        <w:t>5</w:t>
      </w:r>
    </w:p>
    <w:p w14:paraId="54EB24AE" w14:textId="289A52A3" w:rsidR="007C4474" w:rsidRPr="005F3D2D" w:rsidRDefault="007C4474" w:rsidP="007C4474">
      <w:pPr>
        <w:pStyle w:val="IndexEntry"/>
      </w:pPr>
      <w:r w:rsidRPr="005F3D2D">
        <w:t>—obsolescence, 6.</w:t>
      </w:r>
      <w:r w:rsidR="007536A8" w:rsidRPr="005F3D2D">
        <w:t>4</w:t>
      </w:r>
      <w:r w:rsidR="007536A8">
        <w:t>5</w:t>
      </w:r>
    </w:p>
    <w:p w14:paraId="5BEB04DF" w14:textId="43610FC8" w:rsidR="007C4474" w:rsidRPr="005F3D2D" w:rsidRDefault="007C4474" w:rsidP="007C4474">
      <w:pPr>
        <w:pStyle w:val="IndexEntry"/>
      </w:pPr>
      <w:r w:rsidRPr="005F3D2D">
        <w:t>—replacement costs, 6.</w:t>
      </w:r>
      <w:r w:rsidR="007536A8" w:rsidRPr="005F3D2D">
        <w:t>4</w:t>
      </w:r>
      <w:r w:rsidR="007536A8">
        <w:t>5</w:t>
      </w:r>
    </w:p>
    <w:p w14:paraId="6226BACC" w14:textId="77777777" w:rsidR="00351F69" w:rsidRPr="005F3D2D" w:rsidRDefault="00351F69" w:rsidP="00351F69">
      <w:pPr>
        <w:pStyle w:val="IndexEntry"/>
      </w:pPr>
      <w:r w:rsidRPr="005F3D2D">
        <w:t>Busi</w:t>
      </w:r>
      <w:r w:rsidR="001941C2" w:rsidRPr="005F3D2D">
        <w:t>ness interruption coverage, 6.12</w:t>
      </w:r>
    </w:p>
    <w:p w14:paraId="02D91182" w14:textId="77777777" w:rsidR="00FF1406" w:rsidRPr="005F3D2D" w:rsidRDefault="00FF1406" w:rsidP="00351F69">
      <w:pPr>
        <w:pStyle w:val="IndexEntry"/>
      </w:pPr>
      <w:r w:rsidRPr="005F3D2D">
        <w:t>—use of business records, 6.12</w:t>
      </w:r>
    </w:p>
    <w:p w14:paraId="5C816332" w14:textId="77777777" w:rsidR="00675DB6" w:rsidRPr="005F3D2D" w:rsidRDefault="00FF1406" w:rsidP="00351F69">
      <w:pPr>
        <w:pStyle w:val="IndexEntry"/>
      </w:pPr>
      <w:r w:rsidRPr="005F3D2D">
        <w:t>—lost income, 6.12</w:t>
      </w:r>
    </w:p>
    <w:p w14:paraId="6AC74D21" w14:textId="77777777" w:rsidR="00D94C60" w:rsidRPr="005F3D2D" w:rsidRDefault="00D94C60" w:rsidP="00351F69">
      <w:pPr>
        <w:pStyle w:val="IndexEntry"/>
      </w:pPr>
      <w:r w:rsidRPr="005F3D2D">
        <w:t>Cancellation, notice of, 12.3</w:t>
      </w:r>
      <w:r w:rsidR="001969EA" w:rsidRPr="005F3D2D">
        <w:t>8</w:t>
      </w:r>
      <w:r w:rsidRPr="005F3D2D">
        <w:t>, 12.3</w:t>
      </w:r>
      <w:r w:rsidR="001969EA" w:rsidRPr="005F3D2D">
        <w:t>9</w:t>
      </w:r>
    </w:p>
    <w:p w14:paraId="7AE6E545" w14:textId="7DA739F4" w:rsidR="00351F69" w:rsidRPr="005F3D2D" w:rsidRDefault="00351F69" w:rsidP="00351F69">
      <w:pPr>
        <w:pStyle w:val="IndexEntry"/>
      </w:pPr>
      <w:r w:rsidRPr="005F3D2D">
        <w:t>Ca</w:t>
      </w:r>
      <w:r w:rsidR="008F60B1" w:rsidRPr="005F3D2D">
        <w:t>ttle, actual cash value of, 6.</w:t>
      </w:r>
      <w:r w:rsidR="007536A8" w:rsidRPr="005F3D2D">
        <w:t>4</w:t>
      </w:r>
      <w:r w:rsidR="007536A8">
        <w:t>6</w:t>
      </w:r>
    </w:p>
    <w:p w14:paraId="06F672B1" w14:textId="13673EBA" w:rsidR="00351F69" w:rsidRPr="005F3D2D" w:rsidRDefault="001941C2" w:rsidP="000E0F1A">
      <w:pPr>
        <w:pStyle w:val="IndexEntry"/>
        <w:keepNext/>
        <w:keepLines/>
      </w:pPr>
      <w:r w:rsidRPr="005F3D2D">
        <w:t>Causation, 6.15–.</w:t>
      </w:r>
      <w:r w:rsidR="007536A8" w:rsidRPr="005F3D2D">
        <w:t>2</w:t>
      </w:r>
      <w:r w:rsidR="007536A8">
        <w:t>0</w:t>
      </w:r>
    </w:p>
    <w:p w14:paraId="379AB60F" w14:textId="77777777" w:rsidR="00FF1406" w:rsidRPr="005F3D2D" w:rsidRDefault="00FF1406" w:rsidP="000E0F1A">
      <w:pPr>
        <w:pStyle w:val="IndexEntry"/>
        <w:keepNext/>
        <w:keepLines/>
      </w:pPr>
      <w:r w:rsidRPr="005F3D2D">
        <w:t>—chain of, 6.19</w:t>
      </w:r>
    </w:p>
    <w:p w14:paraId="45473B69" w14:textId="77777777" w:rsidR="00351F69" w:rsidRPr="005F3D2D" w:rsidRDefault="00351F69" w:rsidP="00351F69">
      <w:pPr>
        <w:pStyle w:val="IndexEntry"/>
      </w:pPr>
      <w:r w:rsidRPr="005F3D2D">
        <w:t>—co</w:t>
      </w:r>
      <w:r w:rsidR="001941C2" w:rsidRPr="005F3D2D">
        <w:t>ntributing causes excluded, 6.19</w:t>
      </w:r>
    </w:p>
    <w:p w14:paraId="58BEFC71" w14:textId="77777777" w:rsidR="00FF1406" w:rsidRPr="005F3D2D" w:rsidRDefault="00FF1406" w:rsidP="00351F69">
      <w:pPr>
        <w:pStyle w:val="IndexEntry"/>
      </w:pPr>
      <w:r w:rsidRPr="005F3D2D">
        <w:t>—direct loss, 6.16</w:t>
      </w:r>
    </w:p>
    <w:p w14:paraId="31E757F7" w14:textId="77777777" w:rsidR="00FF1406" w:rsidRPr="005F3D2D" w:rsidRDefault="00FF1406" w:rsidP="00351F69">
      <w:pPr>
        <w:pStyle w:val="IndexEntry"/>
      </w:pPr>
      <w:r w:rsidRPr="005F3D2D">
        <w:t>—efficient proximate cause, 6.16, 6.19</w:t>
      </w:r>
    </w:p>
    <w:p w14:paraId="13265B33" w14:textId="77777777" w:rsidR="00351F69" w:rsidRPr="005F3D2D" w:rsidRDefault="00351F69" w:rsidP="00351F69">
      <w:pPr>
        <w:pStyle w:val="IndexEntry"/>
      </w:pPr>
      <w:r w:rsidRPr="005F3D2D">
        <w:t>—en</w:t>
      </w:r>
      <w:r w:rsidR="001941C2" w:rsidRPr="005F3D2D">
        <w:t xml:space="preserve">suing loss, </w:t>
      </w:r>
      <w:r w:rsidR="00FF1406" w:rsidRPr="005F3D2D">
        <w:t xml:space="preserve">6.16, </w:t>
      </w:r>
      <w:r w:rsidR="001941C2" w:rsidRPr="005F3D2D">
        <w:t>6.18</w:t>
      </w:r>
    </w:p>
    <w:p w14:paraId="41857D68" w14:textId="77777777" w:rsidR="00FF1406" w:rsidRPr="005F3D2D" w:rsidRDefault="00FF1406" w:rsidP="00351F69">
      <w:pPr>
        <w:pStyle w:val="IndexEntry"/>
      </w:pPr>
      <w:r w:rsidRPr="005F3D2D">
        <w:t>—multiple events, 6.16</w:t>
      </w:r>
    </w:p>
    <w:p w14:paraId="6F9AD6F7" w14:textId="77777777" w:rsidR="00351F69" w:rsidRPr="005F3D2D" w:rsidRDefault="001941C2" w:rsidP="00351F69">
      <w:pPr>
        <w:pStyle w:val="IndexEntry"/>
      </w:pPr>
      <w:r w:rsidRPr="005F3D2D">
        <w:t>—</w:t>
      </w:r>
      <w:r w:rsidR="00C54858" w:rsidRPr="005F3D2D">
        <w:t>proximate</w:t>
      </w:r>
      <w:r w:rsidR="00C54858">
        <w:t>-</w:t>
      </w:r>
      <w:r w:rsidRPr="005F3D2D">
        <w:t>cause analysis, 6.16</w:t>
      </w:r>
    </w:p>
    <w:p w14:paraId="2235B340" w14:textId="77777777" w:rsidR="00351F69" w:rsidRPr="005F3D2D" w:rsidRDefault="001941C2" w:rsidP="000E439F">
      <w:pPr>
        <w:pStyle w:val="IndexEntry"/>
      </w:pPr>
      <w:r w:rsidRPr="005F3D2D">
        <w:t>—substantial factor test, 6.17</w:t>
      </w:r>
    </w:p>
    <w:p w14:paraId="012A58EC" w14:textId="77777777" w:rsidR="00351F69" w:rsidRPr="005F3D2D" w:rsidRDefault="001941C2" w:rsidP="000E439F">
      <w:pPr>
        <w:pStyle w:val="IndexEntry"/>
      </w:pPr>
      <w:r w:rsidRPr="005F3D2D">
        <w:t>—two-causation theory, 6.16, 6.17</w:t>
      </w:r>
    </w:p>
    <w:p w14:paraId="50A211D4" w14:textId="7ADE2D6C" w:rsidR="00351F69" w:rsidRPr="005F3D2D" w:rsidRDefault="001941C2" w:rsidP="00351F69">
      <w:pPr>
        <w:pStyle w:val="IndexEntry"/>
      </w:pPr>
      <w:r w:rsidRPr="005F3D2D">
        <w:t>Collapse coverage, 6.</w:t>
      </w:r>
      <w:r w:rsidR="007536A8" w:rsidRPr="005F3D2D">
        <w:t>2</w:t>
      </w:r>
      <w:r w:rsidR="007536A8">
        <w:t>3</w:t>
      </w:r>
    </w:p>
    <w:p w14:paraId="7492BF6A" w14:textId="77777777" w:rsidR="00351F69" w:rsidRPr="005F3D2D" w:rsidRDefault="00351F69" w:rsidP="00351F69">
      <w:pPr>
        <w:pStyle w:val="IndexEntry"/>
      </w:pPr>
      <w:r w:rsidRPr="005F3D2D">
        <w:t>Cooperation of insured, 12.3</w:t>
      </w:r>
      <w:r w:rsidR="001969EA" w:rsidRPr="005F3D2D">
        <w:t>1</w:t>
      </w:r>
    </w:p>
    <w:p w14:paraId="3CC6432A" w14:textId="38818FDB" w:rsidR="00351F69" w:rsidRPr="005F3D2D" w:rsidRDefault="001941C2" w:rsidP="00351F69">
      <w:pPr>
        <w:pStyle w:val="IndexEntry"/>
      </w:pPr>
      <w:r w:rsidRPr="005F3D2D">
        <w:t>Corrosion exclusion, 6.</w:t>
      </w:r>
      <w:r w:rsidR="007536A8" w:rsidRPr="005F3D2D">
        <w:t>4</w:t>
      </w:r>
      <w:r w:rsidR="007536A8">
        <w:t>1</w:t>
      </w:r>
    </w:p>
    <w:p w14:paraId="1D0B6D43" w14:textId="77777777" w:rsidR="00351F69" w:rsidRPr="005F3D2D" w:rsidRDefault="001941C2" w:rsidP="00351F69">
      <w:pPr>
        <w:pStyle w:val="IndexEntry"/>
      </w:pPr>
      <w:r w:rsidRPr="005F3D2D">
        <w:t xml:space="preserve">Coverage </w:t>
      </w:r>
      <w:r w:rsidR="00D25CA8" w:rsidRPr="005F3D2D">
        <w:t>types</w:t>
      </w:r>
      <w:r w:rsidRPr="005F3D2D">
        <w:t>, 6.7–.</w:t>
      </w:r>
      <w:r w:rsidR="00D25CA8" w:rsidRPr="005F3D2D">
        <w:t>14</w:t>
      </w:r>
    </w:p>
    <w:p w14:paraId="5A6B765C" w14:textId="5D7895B4" w:rsidR="00351F69" w:rsidRPr="005F3D2D" w:rsidRDefault="00351F69" w:rsidP="00351F69">
      <w:pPr>
        <w:pStyle w:val="IndexEntry"/>
      </w:pPr>
      <w:r w:rsidRPr="005F3D2D">
        <w:t>Crops, actual cas</w:t>
      </w:r>
      <w:r w:rsidR="006D4119" w:rsidRPr="005F3D2D">
        <w:t>h value of, 6.</w:t>
      </w:r>
      <w:r w:rsidR="007536A8" w:rsidRPr="005F3D2D">
        <w:t>4</w:t>
      </w:r>
      <w:r w:rsidR="007536A8">
        <w:t>6</w:t>
      </w:r>
    </w:p>
    <w:p w14:paraId="67A88B26" w14:textId="77777777" w:rsidR="00351F69" w:rsidRPr="005F3D2D" w:rsidRDefault="00351F69" w:rsidP="00351F69">
      <w:pPr>
        <w:pStyle w:val="IndexEntry"/>
      </w:pPr>
      <w:r w:rsidRPr="005F3D2D">
        <w:t>Damages during policy period, 6.5</w:t>
      </w:r>
    </w:p>
    <w:p w14:paraId="47EF27F1" w14:textId="7AAC3DA4" w:rsidR="00B5145D" w:rsidRPr="005F3D2D" w:rsidRDefault="00B5145D" w:rsidP="00351F69">
      <w:pPr>
        <w:pStyle w:val="IndexEntry"/>
      </w:pPr>
      <w:r w:rsidRPr="005F3D2D">
        <w:t>Defect exclusion, latent, 6.</w:t>
      </w:r>
      <w:r w:rsidR="007536A8" w:rsidRPr="005F3D2D">
        <w:t>2</w:t>
      </w:r>
      <w:r w:rsidR="007536A8">
        <w:t>3</w:t>
      </w:r>
      <w:r w:rsidRPr="005F3D2D">
        <w:t>, 6.</w:t>
      </w:r>
      <w:r w:rsidR="007536A8" w:rsidRPr="005F3D2D">
        <w:t>4</w:t>
      </w:r>
      <w:r w:rsidR="007536A8">
        <w:t>1</w:t>
      </w:r>
    </w:p>
    <w:p w14:paraId="3CDC1B0C" w14:textId="3CC5AC26" w:rsidR="00B5145D" w:rsidRPr="005F3D2D" w:rsidRDefault="00B5145D" w:rsidP="00351F69">
      <w:pPr>
        <w:pStyle w:val="IndexEntry"/>
      </w:pPr>
      <w:r w:rsidRPr="005F3D2D">
        <w:t>Deterioration exclusion, 6.</w:t>
      </w:r>
      <w:r w:rsidR="007536A8" w:rsidRPr="005F3D2D">
        <w:t>4</w:t>
      </w:r>
      <w:r w:rsidR="007536A8">
        <w:t>1</w:t>
      </w:r>
    </w:p>
    <w:p w14:paraId="09B6D81C" w14:textId="77777777" w:rsidR="00351F69" w:rsidRPr="005F3D2D" w:rsidRDefault="00351F69" w:rsidP="00351F69">
      <w:pPr>
        <w:pStyle w:val="IndexEntry"/>
      </w:pPr>
      <w:r w:rsidRPr="005F3D2D">
        <w:t>Direct physical loss requirement, 6.4</w:t>
      </w:r>
      <w:r w:rsidR="008153F1" w:rsidRPr="005F3D2D">
        <w:t>, 6.8</w:t>
      </w:r>
    </w:p>
    <w:p w14:paraId="468D53AF" w14:textId="0C770863" w:rsidR="00351F69" w:rsidRPr="005F3D2D" w:rsidRDefault="001941C2" w:rsidP="00351F69">
      <w:pPr>
        <w:pStyle w:val="IndexEntry"/>
      </w:pPr>
      <w:r w:rsidRPr="005F3D2D">
        <w:t xml:space="preserve">Earth movement exclusion, </w:t>
      </w:r>
      <w:r w:rsidR="00FF1406" w:rsidRPr="005F3D2D">
        <w:t xml:space="preserve">6.19, </w:t>
      </w:r>
      <w:r w:rsidRPr="005F3D2D">
        <w:t>6.</w:t>
      </w:r>
      <w:r w:rsidR="007536A8">
        <w:t>39</w:t>
      </w:r>
    </w:p>
    <w:p w14:paraId="36D02C2E" w14:textId="2CF16C4D" w:rsidR="00351F69" w:rsidRPr="005F3D2D" w:rsidRDefault="001941C2" w:rsidP="00351F69">
      <w:pPr>
        <w:pStyle w:val="IndexEntry"/>
      </w:pPr>
      <w:r w:rsidRPr="005F3D2D">
        <w:t>Ensuing loss clause, 6.18, 6.</w:t>
      </w:r>
      <w:r w:rsidR="007536A8" w:rsidRPr="005F3D2D">
        <w:t>3</w:t>
      </w:r>
      <w:r w:rsidR="007536A8">
        <w:t>1</w:t>
      </w:r>
      <w:r w:rsidRPr="005F3D2D">
        <w:t>–.</w:t>
      </w:r>
      <w:r w:rsidR="007536A8" w:rsidRPr="005F3D2D">
        <w:t>3</w:t>
      </w:r>
      <w:r w:rsidR="007536A8">
        <w:t>4</w:t>
      </w:r>
    </w:p>
    <w:p w14:paraId="6B3B9EC0" w14:textId="2AE72D0A" w:rsidR="00351F69" w:rsidRPr="005F3D2D" w:rsidRDefault="001941C2" w:rsidP="00351F69">
      <w:pPr>
        <w:pStyle w:val="IndexEntry"/>
      </w:pPr>
      <w:r w:rsidRPr="005F3D2D">
        <w:t>Exclusions, 6.</w:t>
      </w:r>
      <w:r w:rsidR="007536A8" w:rsidRPr="005F3D2D">
        <w:t>2</w:t>
      </w:r>
      <w:r w:rsidR="007536A8">
        <w:t>7</w:t>
      </w:r>
      <w:r w:rsidRPr="005F3D2D">
        <w:t>–.</w:t>
      </w:r>
      <w:r w:rsidR="007536A8" w:rsidRPr="005F3D2D">
        <w:t>4</w:t>
      </w:r>
      <w:r w:rsidR="007536A8">
        <w:t>2</w:t>
      </w:r>
    </w:p>
    <w:p w14:paraId="694614DF" w14:textId="30042DFC" w:rsidR="00351F69" w:rsidRPr="005F3D2D" w:rsidRDefault="00351F69" w:rsidP="00351F69">
      <w:pPr>
        <w:pStyle w:val="IndexEntry"/>
      </w:pPr>
      <w:r w:rsidRPr="005F3D2D">
        <w:t>—absolute pollution, 6.</w:t>
      </w:r>
      <w:r w:rsidR="007536A8" w:rsidRPr="005F3D2D">
        <w:t>3</w:t>
      </w:r>
      <w:r w:rsidR="007536A8">
        <w:t>5</w:t>
      </w:r>
      <w:r w:rsidR="001941C2" w:rsidRPr="005F3D2D">
        <w:t>–.</w:t>
      </w:r>
      <w:r w:rsidR="007536A8">
        <w:t>38</w:t>
      </w:r>
    </w:p>
    <w:p w14:paraId="409BA938" w14:textId="2B64DFE9" w:rsidR="00351F69" w:rsidRPr="005F3D2D" w:rsidRDefault="001941C2" w:rsidP="00351F69">
      <w:pPr>
        <w:pStyle w:val="IndexEntry"/>
      </w:pPr>
      <w:r w:rsidRPr="005F3D2D">
        <w:t>—earth movement, 6.</w:t>
      </w:r>
      <w:r w:rsidR="007536A8">
        <w:t>39</w:t>
      </w:r>
    </w:p>
    <w:p w14:paraId="2EB7AD00" w14:textId="7A5A0067" w:rsidR="00351F69" w:rsidRPr="005F3D2D" w:rsidRDefault="001941C2" w:rsidP="00351F69">
      <w:pPr>
        <w:pStyle w:val="IndexEntry"/>
      </w:pPr>
      <w:r w:rsidRPr="005F3D2D">
        <w:t>—ensuing loss, 6.18, 6.</w:t>
      </w:r>
      <w:r w:rsidR="007536A8" w:rsidRPr="005F3D2D">
        <w:t>3</w:t>
      </w:r>
      <w:r w:rsidR="007536A8">
        <w:t>1</w:t>
      </w:r>
      <w:r w:rsidRPr="005F3D2D">
        <w:t>–.</w:t>
      </w:r>
      <w:r w:rsidR="007536A8" w:rsidRPr="005F3D2D">
        <w:t>3</w:t>
      </w:r>
      <w:r w:rsidR="007536A8">
        <w:t>4</w:t>
      </w:r>
    </w:p>
    <w:p w14:paraId="5774A2CE" w14:textId="69CE66B4" w:rsidR="00C37C3D" w:rsidRPr="005F3D2D" w:rsidRDefault="00C37C3D" w:rsidP="005B1ADB">
      <w:pPr>
        <w:pStyle w:val="IndexEntry"/>
        <w:keepNext/>
      </w:pPr>
      <w:r w:rsidRPr="005F3D2D">
        <w:t>—governmental action, 6.</w:t>
      </w:r>
      <w:r w:rsidR="007536A8" w:rsidRPr="005F3D2D">
        <w:t>4</w:t>
      </w:r>
      <w:r w:rsidR="007536A8">
        <w:t>2</w:t>
      </w:r>
    </w:p>
    <w:p w14:paraId="30968F74" w14:textId="27624BAC" w:rsidR="00351F69" w:rsidRPr="005F3D2D" w:rsidRDefault="001941C2" w:rsidP="005B1ADB">
      <w:pPr>
        <w:pStyle w:val="IndexEntry"/>
        <w:keepNext/>
      </w:pPr>
      <w:r w:rsidRPr="005F3D2D">
        <w:t>—mold, 6.</w:t>
      </w:r>
      <w:r w:rsidR="007536A8">
        <w:t>29</w:t>
      </w:r>
      <w:r w:rsidR="00351F69" w:rsidRPr="005F3D2D">
        <w:t>–.</w:t>
      </w:r>
      <w:r w:rsidR="007536A8" w:rsidRPr="005F3D2D">
        <w:t>3</w:t>
      </w:r>
      <w:r w:rsidR="007536A8">
        <w:t>0</w:t>
      </w:r>
      <w:r w:rsidR="00351F69" w:rsidRPr="005F3D2D">
        <w:t>, 6.</w:t>
      </w:r>
      <w:r w:rsidR="007536A8" w:rsidRPr="005F3D2D">
        <w:t>3</w:t>
      </w:r>
      <w:r w:rsidR="007536A8">
        <w:t>5</w:t>
      </w:r>
      <w:r w:rsidRPr="005F3D2D">
        <w:t>–.</w:t>
      </w:r>
      <w:r w:rsidR="007536A8">
        <w:t>38</w:t>
      </w:r>
    </w:p>
    <w:p w14:paraId="1B0A2E15" w14:textId="00FDD536" w:rsidR="00351F69" w:rsidRPr="005F3D2D" w:rsidRDefault="001941C2" w:rsidP="00351F69">
      <w:pPr>
        <w:pStyle w:val="IndexEntry"/>
      </w:pPr>
      <w:r w:rsidRPr="005F3D2D">
        <w:t>—pollution, 6.</w:t>
      </w:r>
      <w:r w:rsidR="007536A8" w:rsidRPr="005F3D2D">
        <w:t>4</w:t>
      </w:r>
      <w:r w:rsidR="007536A8">
        <w:t>0</w:t>
      </w:r>
    </w:p>
    <w:p w14:paraId="7096A668" w14:textId="24E93649" w:rsidR="00351F69" w:rsidRPr="005F3D2D" w:rsidRDefault="001941C2" w:rsidP="00351F69">
      <w:pPr>
        <w:pStyle w:val="IndexEntry"/>
      </w:pPr>
      <w:r w:rsidRPr="005F3D2D">
        <w:t>—rust, 6.</w:t>
      </w:r>
      <w:r w:rsidR="007536A8" w:rsidRPr="005F3D2D">
        <w:t>4</w:t>
      </w:r>
      <w:r w:rsidR="007536A8">
        <w:t>1</w:t>
      </w:r>
    </w:p>
    <w:p w14:paraId="5E7AC842" w14:textId="21D454CE" w:rsidR="00351F69" w:rsidRPr="005F3D2D" w:rsidRDefault="001941C2" w:rsidP="00351F69">
      <w:pPr>
        <w:pStyle w:val="IndexEntry"/>
      </w:pPr>
      <w:r w:rsidRPr="005F3D2D">
        <w:t>—water damage, 6.</w:t>
      </w:r>
      <w:r w:rsidR="007536A8" w:rsidRPr="005F3D2D">
        <w:t>2</w:t>
      </w:r>
      <w:r w:rsidR="007536A8">
        <w:t>8</w:t>
      </w:r>
    </w:p>
    <w:p w14:paraId="27617C25" w14:textId="41AB06F4" w:rsidR="005639D6" w:rsidRPr="005F3D2D" w:rsidRDefault="005639D6" w:rsidP="00351F69">
      <w:pPr>
        <w:pStyle w:val="IndexEntry"/>
      </w:pPr>
      <w:r w:rsidRPr="005F3D2D">
        <w:t>Expert testimony, 6.</w:t>
      </w:r>
      <w:r w:rsidR="007536A8" w:rsidRPr="005F3D2D">
        <w:t>6</w:t>
      </w:r>
      <w:r w:rsidR="007536A8">
        <w:t>2</w:t>
      </w:r>
      <w:r w:rsidRPr="005F3D2D">
        <w:t>, 6.</w:t>
      </w:r>
      <w:r w:rsidR="007536A8" w:rsidRPr="005F3D2D">
        <w:t>9</w:t>
      </w:r>
      <w:r w:rsidR="007536A8">
        <w:t>0</w:t>
      </w:r>
      <w:r w:rsidRPr="005F3D2D">
        <w:t>, 6.</w:t>
      </w:r>
      <w:r w:rsidR="007536A8" w:rsidRPr="005F3D2D">
        <w:t>9</w:t>
      </w:r>
      <w:r w:rsidR="007536A8">
        <w:t>4</w:t>
      </w:r>
    </w:p>
    <w:p w14:paraId="61E46E0F" w14:textId="5936A00C" w:rsidR="00351F69" w:rsidRPr="005F3D2D" w:rsidRDefault="001941C2" w:rsidP="00351F69">
      <w:pPr>
        <w:pStyle w:val="IndexEntry"/>
      </w:pPr>
      <w:r w:rsidRPr="005F3D2D">
        <w:t>Explosion coverage, 6.</w:t>
      </w:r>
      <w:r w:rsidR="007536A8" w:rsidRPr="005F3D2D">
        <w:t>2</w:t>
      </w:r>
      <w:r w:rsidR="007536A8">
        <w:t>4</w:t>
      </w:r>
    </w:p>
    <w:p w14:paraId="135F0E64" w14:textId="77777777" w:rsidR="00BD1D81" w:rsidRPr="005F3D2D" w:rsidRDefault="00BD1D81" w:rsidP="00351F69">
      <w:pPr>
        <w:pStyle w:val="IndexEntry"/>
      </w:pPr>
      <w:r w:rsidRPr="005F3D2D">
        <w:t>External cause, 6.6, 6.16, 6.17</w:t>
      </w:r>
    </w:p>
    <w:p w14:paraId="40B7DD1B" w14:textId="77777777" w:rsidR="00351F69" w:rsidRPr="005F3D2D" w:rsidRDefault="001941C2" w:rsidP="00351F69">
      <w:pPr>
        <w:pStyle w:val="IndexEntry"/>
      </w:pPr>
      <w:r w:rsidRPr="005F3D2D">
        <w:t>Fixtures coverage, 6.11</w:t>
      </w:r>
    </w:p>
    <w:p w14:paraId="68AA3949" w14:textId="1FA6CB4C" w:rsidR="009D4F0E" w:rsidRPr="005F3D2D" w:rsidRDefault="009D4F0E" w:rsidP="00351F69">
      <w:pPr>
        <w:pStyle w:val="IndexEntry"/>
      </w:pPr>
      <w:r w:rsidRPr="005F3D2D">
        <w:t>Forgery coverage, 6.</w:t>
      </w:r>
      <w:r w:rsidR="007536A8" w:rsidRPr="005F3D2D">
        <w:t>2</w:t>
      </w:r>
      <w:r w:rsidR="007536A8">
        <w:t>6</w:t>
      </w:r>
    </w:p>
    <w:p w14:paraId="6564959C" w14:textId="5CD1DB67" w:rsidR="00351F69" w:rsidRPr="005F3D2D" w:rsidRDefault="00351F69" w:rsidP="00351F69">
      <w:pPr>
        <w:pStyle w:val="IndexEntry"/>
      </w:pPr>
      <w:r w:rsidRPr="005F3D2D">
        <w:t xml:space="preserve">Fortuity, </w:t>
      </w:r>
      <w:r w:rsidR="0068601B" w:rsidRPr="005F3D2D">
        <w:t>1.</w:t>
      </w:r>
      <w:r w:rsidR="004757F2" w:rsidRPr="005F3D2D">
        <w:t>2</w:t>
      </w:r>
      <w:r w:rsidR="004757F2">
        <w:t>2</w:t>
      </w:r>
      <w:r w:rsidR="0068601B" w:rsidRPr="005F3D2D">
        <w:t xml:space="preserve">, </w:t>
      </w:r>
      <w:r w:rsidRPr="005F3D2D">
        <w:t>6.6</w:t>
      </w:r>
    </w:p>
    <w:p w14:paraId="5ECC77AF" w14:textId="77777777" w:rsidR="00351F69" w:rsidRPr="005F3D2D" w:rsidRDefault="00351F69" w:rsidP="00351F69">
      <w:pPr>
        <w:pStyle w:val="IndexEntry"/>
      </w:pPr>
      <w:r w:rsidRPr="005F3D2D">
        <w:t>Function of, 6.3</w:t>
      </w:r>
    </w:p>
    <w:p w14:paraId="651851A2" w14:textId="79DAF27B" w:rsidR="00F00EC4" w:rsidRPr="005F3D2D" w:rsidRDefault="00C54858" w:rsidP="00351F69">
      <w:pPr>
        <w:pStyle w:val="IndexEntry"/>
      </w:pPr>
      <w:r w:rsidRPr="005F3D2D">
        <w:t>Governmental</w:t>
      </w:r>
      <w:r>
        <w:t>-</w:t>
      </w:r>
      <w:r w:rsidR="00F00EC4" w:rsidRPr="005F3D2D">
        <w:t>action exclusion, 6.</w:t>
      </w:r>
      <w:r w:rsidR="007536A8" w:rsidRPr="005F3D2D">
        <w:t>4</w:t>
      </w:r>
      <w:r w:rsidR="007536A8">
        <w:t>2</w:t>
      </w:r>
    </w:p>
    <w:p w14:paraId="7100A49E" w14:textId="5F954062" w:rsidR="00B5145D" w:rsidRPr="005F3D2D" w:rsidRDefault="00B5145D" w:rsidP="00351F69">
      <w:pPr>
        <w:pStyle w:val="IndexEntry"/>
      </w:pPr>
      <w:r w:rsidRPr="005F3D2D">
        <w:t>Hail coverage, 6.</w:t>
      </w:r>
      <w:r w:rsidR="007536A8" w:rsidRPr="005F3D2D">
        <w:t>2</w:t>
      </w:r>
      <w:r w:rsidR="007536A8">
        <w:t>2</w:t>
      </w:r>
    </w:p>
    <w:p w14:paraId="40B82966" w14:textId="77777777" w:rsidR="00351F69" w:rsidRPr="005F3D2D" w:rsidRDefault="00351F69" w:rsidP="00351F69">
      <w:pPr>
        <w:pStyle w:val="IndexEntry"/>
      </w:pPr>
      <w:r w:rsidRPr="005F3D2D">
        <w:t>Indepen</w:t>
      </w:r>
      <w:r w:rsidR="001941C2" w:rsidRPr="005F3D2D">
        <w:t>dent concurrent cause rule, 6.17</w:t>
      </w:r>
    </w:p>
    <w:p w14:paraId="74190C63" w14:textId="1227DDE2" w:rsidR="00351F69" w:rsidRPr="005F3D2D" w:rsidRDefault="007E5D19" w:rsidP="00351F69">
      <w:pPr>
        <w:pStyle w:val="IndexEntry"/>
      </w:pPr>
      <w:r w:rsidRPr="005F3D2D">
        <w:t>Insurable interest, 6.</w:t>
      </w:r>
      <w:r w:rsidR="007536A8">
        <w:t>55</w:t>
      </w:r>
      <w:r w:rsidR="00351F69" w:rsidRPr="005F3D2D">
        <w:t>–.</w:t>
      </w:r>
      <w:r w:rsidR="007536A8" w:rsidRPr="005F3D2D">
        <w:t>6</w:t>
      </w:r>
      <w:r w:rsidR="007536A8">
        <w:t>1</w:t>
      </w:r>
    </w:p>
    <w:p w14:paraId="7FFD261A" w14:textId="77777777" w:rsidR="00351F69" w:rsidRPr="005F3D2D" w:rsidRDefault="00351F69" w:rsidP="00351F69">
      <w:pPr>
        <w:pStyle w:val="IndexEntry"/>
      </w:pPr>
      <w:r w:rsidRPr="005F3D2D">
        <w:t>Liability insurance compared, 6.3</w:t>
      </w:r>
    </w:p>
    <w:p w14:paraId="2DABA244" w14:textId="405A51E9" w:rsidR="00351F69" w:rsidRPr="005F3D2D" w:rsidRDefault="001941C2" w:rsidP="00351F69">
      <w:pPr>
        <w:pStyle w:val="IndexEntry"/>
      </w:pPr>
      <w:r w:rsidRPr="005F3D2D">
        <w:t>Mold exclusion, 6.</w:t>
      </w:r>
      <w:r w:rsidR="007536A8">
        <w:t>29</w:t>
      </w:r>
      <w:r w:rsidR="00351F69" w:rsidRPr="005F3D2D">
        <w:t>–.</w:t>
      </w:r>
      <w:r w:rsidR="007536A8" w:rsidRPr="005F3D2D">
        <w:t>3</w:t>
      </w:r>
      <w:r w:rsidR="007536A8">
        <w:t>0</w:t>
      </w:r>
      <w:r w:rsidR="00351F69" w:rsidRPr="005F3D2D">
        <w:t>, 6.</w:t>
      </w:r>
      <w:r w:rsidR="00CA50FC" w:rsidRPr="005F3D2D">
        <w:t>3</w:t>
      </w:r>
      <w:r w:rsidR="00CA50FC">
        <w:t>1</w:t>
      </w:r>
      <w:r w:rsidRPr="005F3D2D">
        <w:t>–.</w:t>
      </w:r>
      <w:r w:rsidR="00CA50FC" w:rsidRPr="005F3D2D">
        <w:t>3</w:t>
      </w:r>
      <w:r w:rsidR="00CA50FC">
        <w:t>4</w:t>
      </w:r>
    </w:p>
    <w:p w14:paraId="2C7CD70E" w14:textId="3639D45E" w:rsidR="00351F69" w:rsidRPr="005F3D2D" w:rsidRDefault="001941C2" w:rsidP="00351F69">
      <w:pPr>
        <w:pStyle w:val="IndexEntry"/>
      </w:pPr>
      <w:r w:rsidRPr="005F3D2D">
        <w:t>—absolute pollution and, 6.</w:t>
      </w:r>
      <w:r w:rsidR="00CA50FC" w:rsidRPr="005F3D2D">
        <w:t>3</w:t>
      </w:r>
      <w:r w:rsidR="00CA50FC">
        <w:t>5</w:t>
      </w:r>
      <w:r w:rsidRPr="005F3D2D">
        <w:t>–.</w:t>
      </w:r>
      <w:r w:rsidR="00CA50FC">
        <w:t>38</w:t>
      </w:r>
    </w:p>
    <w:p w14:paraId="4C531172" w14:textId="61A68202" w:rsidR="0003104C" w:rsidRPr="005F3D2D" w:rsidRDefault="001941C2" w:rsidP="00351F69">
      <w:pPr>
        <w:pStyle w:val="IndexEntry"/>
      </w:pPr>
      <w:r w:rsidRPr="005F3D2D">
        <w:t>—ensuing loss provisions, 6.</w:t>
      </w:r>
      <w:r w:rsidR="00CA50FC" w:rsidRPr="005F3D2D">
        <w:t>3</w:t>
      </w:r>
      <w:r w:rsidR="00CA50FC">
        <w:t>1</w:t>
      </w:r>
      <w:r w:rsidRPr="005F3D2D">
        <w:t>–.</w:t>
      </w:r>
      <w:r w:rsidR="00CA50FC" w:rsidRPr="005F3D2D">
        <w:t>3</w:t>
      </w:r>
      <w:r w:rsidR="00CA50FC">
        <w:t>4</w:t>
      </w:r>
    </w:p>
    <w:p w14:paraId="29D128B1" w14:textId="4B541FF6" w:rsidR="00351F69" w:rsidRPr="005F3D2D" w:rsidRDefault="00596311" w:rsidP="00351F69">
      <w:pPr>
        <w:pStyle w:val="IndexEntry"/>
      </w:pPr>
      <w:r w:rsidRPr="005F3D2D">
        <w:t>Mortgage clause, 6.</w:t>
      </w:r>
      <w:r w:rsidR="00CA50FC">
        <w:t>69</w:t>
      </w:r>
      <w:r w:rsidRPr="005F3D2D">
        <w:t>–.</w:t>
      </w:r>
      <w:r w:rsidR="00CA50FC" w:rsidRPr="005F3D2D">
        <w:t>8</w:t>
      </w:r>
      <w:r w:rsidR="00CA50FC">
        <w:t>0</w:t>
      </w:r>
    </w:p>
    <w:p w14:paraId="5812E5D1" w14:textId="755B066B" w:rsidR="00351F69" w:rsidRPr="005F3D2D" w:rsidRDefault="00596311" w:rsidP="00351F69">
      <w:pPr>
        <w:pStyle w:val="IndexEntry"/>
      </w:pPr>
      <w:r w:rsidRPr="005F3D2D">
        <w:t>—amount owed to mortgagee, 6.</w:t>
      </w:r>
      <w:r w:rsidR="00CA50FC">
        <w:t>75</w:t>
      </w:r>
    </w:p>
    <w:p w14:paraId="680762C2" w14:textId="125C8DBE" w:rsidR="00351F69" w:rsidRPr="005F3D2D" w:rsidRDefault="009D0E8F" w:rsidP="00351F69">
      <w:pPr>
        <w:pStyle w:val="IndexEntry"/>
      </w:pPr>
      <w:r w:rsidRPr="005F3D2D">
        <w:t>—arson defense, 6.</w:t>
      </w:r>
      <w:r w:rsidR="00CA50FC" w:rsidRPr="005F3D2D">
        <w:t>9</w:t>
      </w:r>
      <w:r w:rsidR="00CA50FC">
        <w:t>2</w:t>
      </w:r>
    </w:p>
    <w:p w14:paraId="7E649287" w14:textId="77777777" w:rsidR="002C60D2" w:rsidRPr="005F3D2D" w:rsidRDefault="00351F69" w:rsidP="00351F69">
      <w:pPr>
        <w:pStyle w:val="IndexEntry"/>
      </w:pPr>
      <w:r w:rsidRPr="005F3D2D">
        <w:t xml:space="preserve">—assignment of mortgage to </w:t>
      </w:r>
    </w:p>
    <w:p w14:paraId="73562E04" w14:textId="0A157202" w:rsidR="00351F69" w:rsidRPr="005F3D2D" w:rsidRDefault="002C60D2" w:rsidP="00351F69">
      <w:pPr>
        <w:pStyle w:val="IndexEntry"/>
      </w:pPr>
      <w:r w:rsidRPr="005F3D2D">
        <w:tab/>
      </w:r>
      <w:r w:rsidR="00351F69" w:rsidRPr="005F3D2D">
        <w:t xml:space="preserve">insurer, </w:t>
      </w:r>
      <w:r w:rsidR="00596311" w:rsidRPr="005F3D2D">
        <w:t>6.</w:t>
      </w:r>
      <w:r w:rsidR="00CA50FC" w:rsidRPr="005F3D2D">
        <w:t>7</w:t>
      </w:r>
      <w:r w:rsidR="00CA50FC">
        <w:t>2</w:t>
      </w:r>
    </w:p>
    <w:p w14:paraId="4C303BB9" w14:textId="2B60B7F8" w:rsidR="00351F69" w:rsidRPr="005F3D2D" w:rsidRDefault="00596311" w:rsidP="00351F69">
      <w:pPr>
        <w:pStyle w:val="IndexEntry"/>
      </w:pPr>
      <w:r w:rsidRPr="005F3D2D">
        <w:t>—independent contract, 6.</w:t>
      </w:r>
      <w:r w:rsidR="00CA50FC" w:rsidRPr="005F3D2D">
        <w:t>7</w:t>
      </w:r>
      <w:r w:rsidR="00CA50FC">
        <w:t>1</w:t>
      </w:r>
    </w:p>
    <w:p w14:paraId="7170142D" w14:textId="77777777" w:rsidR="002C60D2" w:rsidRPr="005F3D2D" w:rsidRDefault="00351F69" w:rsidP="00351F69">
      <w:pPr>
        <w:pStyle w:val="IndexEntry"/>
      </w:pPr>
      <w:r w:rsidRPr="005F3D2D">
        <w:t xml:space="preserve">—limitations on rights of </w:t>
      </w:r>
    </w:p>
    <w:p w14:paraId="73C2F8BB" w14:textId="5E471B93" w:rsidR="00351F69" w:rsidRPr="005F3D2D" w:rsidRDefault="002C60D2" w:rsidP="00351F69">
      <w:pPr>
        <w:pStyle w:val="IndexEntry"/>
      </w:pPr>
      <w:r w:rsidRPr="005F3D2D">
        <w:tab/>
      </w:r>
      <w:r w:rsidR="00351F69" w:rsidRPr="005F3D2D">
        <w:t>mortga</w:t>
      </w:r>
      <w:r w:rsidR="00596311" w:rsidRPr="005F3D2D">
        <w:t>gee, 6.</w:t>
      </w:r>
      <w:r w:rsidR="00CA50FC">
        <w:t>76</w:t>
      </w:r>
      <w:r w:rsidR="00596311" w:rsidRPr="005F3D2D">
        <w:t>–.</w:t>
      </w:r>
      <w:r w:rsidR="00CA50FC">
        <w:t>79</w:t>
      </w:r>
    </w:p>
    <w:p w14:paraId="19CD1DD7" w14:textId="5143A5A8" w:rsidR="00351F69" w:rsidRPr="005F3D2D" w:rsidRDefault="00596311" w:rsidP="00351F69">
      <w:pPr>
        <w:pStyle w:val="IndexEntry"/>
      </w:pPr>
      <w:r w:rsidRPr="005F3D2D">
        <w:t>—loss-payee, 6.</w:t>
      </w:r>
      <w:r w:rsidR="00CA50FC" w:rsidRPr="005F3D2D">
        <w:t>7</w:t>
      </w:r>
      <w:r w:rsidR="00CA50FC">
        <w:t>3</w:t>
      </w:r>
    </w:p>
    <w:p w14:paraId="6CFE76FA" w14:textId="76AD793C" w:rsidR="00351F69" w:rsidRPr="005F3D2D" w:rsidRDefault="00351F69" w:rsidP="00351F69">
      <w:pPr>
        <w:pStyle w:val="IndexEntry"/>
      </w:pPr>
      <w:r w:rsidRPr="005F3D2D">
        <w:t>—mort</w:t>
      </w:r>
      <w:r w:rsidR="00596311" w:rsidRPr="005F3D2D">
        <w:t>gagee not listed on policy, 6.</w:t>
      </w:r>
      <w:r w:rsidR="00CA50FC" w:rsidRPr="005F3D2D">
        <w:t>8</w:t>
      </w:r>
      <w:r w:rsidR="00CA50FC">
        <w:t>0</w:t>
      </w:r>
    </w:p>
    <w:p w14:paraId="792745A9" w14:textId="391F8899" w:rsidR="00351F69" w:rsidRPr="005F3D2D" w:rsidRDefault="00596311" w:rsidP="00351F69">
      <w:pPr>
        <w:pStyle w:val="IndexEntry"/>
      </w:pPr>
      <w:r w:rsidRPr="005F3D2D">
        <w:t>—payment of proceeds, 6.</w:t>
      </w:r>
      <w:r w:rsidR="00CA50FC" w:rsidRPr="005F3D2D">
        <w:t>7</w:t>
      </w:r>
      <w:r w:rsidR="00CA50FC">
        <w:t>4</w:t>
      </w:r>
    </w:p>
    <w:p w14:paraId="72A85383" w14:textId="5F575956" w:rsidR="00004DD8" w:rsidRPr="005F3D2D" w:rsidRDefault="00596311" w:rsidP="00F82154">
      <w:pPr>
        <w:pStyle w:val="IndexEntry"/>
        <w:ind w:left="0" w:firstLine="0"/>
      </w:pPr>
      <w:r w:rsidRPr="005F3D2D">
        <w:t>—statutory basis, 6.</w:t>
      </w:r>
      <w:r w:rsidR="00CA50FC" w:rsidRPr="005F3D2D">
        <w:t>7</w:t>
      </w:r>
      <w:r w:rsidR="00CA50FC">
        <w:t>0</w:t>
      </w:r>
    </w:p>
    <w:p w14:paraId="3E98B0D1" w14:textId="350B2544" w:rsidR="00351F69" w:rsidRPr="005F3D2D" w:rsidRDefault="006D4119" w:rsidP="00F82154">
      <w:pPr>
        <w:pStyle w:val="IndexEntry"/>
        <w:ind w:left="0" w:firstLine="0"/>
      </w:pPr>
      <w:r w:rsidRPr="005F3D2D">
        <w:t>New York rule, 6.</w:t>
      </w:r>
      <w:r w:rsidR="00CA50FC" w:rsidRPr="005F3D2D">
        <w:t>4</w:t>
      </w:r>
      <w:r w:rsidR="00CA50FC">
        <w:t>7</w:t>
      </w:r>
    </w:p>
    <w:p w14:paraId="02C40EE2" w14:textId="77777777" w:rsidR="008B0E3D" w:rsidRPr="005F3D2D" w:rsidRDefault="008B0E3D" w:rsidP="00351F69">
      <w:pPr>
        <w:pStyle w:val="IndexEntry"/>
      </w:pPr>
      <w:r w:rsidRPr="005F3D2D">
        <w:t>Newly acquired location, 6.13</w:t>
      </w:r>
    </w:p>
    <w:p w14:paraId="367B961F" w14:textId="489BE34E" w:rsidR="00351F69" w:rsidRPr="005F3D2D" w:rsidRDefault="006D4119" w:rsidP="00351F69">
      <w:pPr>
        <w:pStyle w:val="IndexEntry"/>
      </w:pPr>
      <w:r w:rsidRPr="005F3D2D">
        <w:t>Occupancy requirement, 6.</w:t>
      </w:r>
      <w:r w:rsidR="00CA50FC" w:rsidRPr="005F3D2D">
        <w:t>5</w:t>
      </w:r>
      <w:r w:rsidR="00CA50FC">
        <w:t>2</w:t>
      </w:r>
      <w:r w:rsidR="007E5D19" w:rsidRPr="005F3D2D">
        <w:t>, 6.</w:t>
      </w:r>
      <w:r w:rsidR="00CA50FC" w:rsidRPr="005F3D2D">
        <w:t>6</w:t>
      </w:r>
      <w:r w:rsidR="00CA50FC">
        <w:t>2</w:t>
      </w:r>
    </w:p>
    <w:p w14:paraId="3E3AE893" w14:textId="77777777" w:rsidR="004E3CBA" w:rsidRPr="005F3D2D" w:rsidRDefault="005028D7" w:rsidP="004E3CBA">
      <w:pPr>
        <w:pStyle w:val="IndexEntry"/>
      </w:pPr>
      <w:r w:rsidRPr="005F3D2D">
        <w:t>Occurrences, 6.9</w:t>
      </w:r>
    </w:p>
    <w:p w14:paraId="74F91A8D" w14:textId="1F6C067F" w:rsidR="004E3CBA" w:rsidRPr="005F3D2D" w:rsidRDefault="004E3CBA" w:rsidP="004E3CBA">
      <w:pPr>
        <w:pStyle w:val="IndexEntry"/>
      </w:pPr>
      <w:r w:rsidRPr="005F3D2D">
        <w:t>Out of pocket, insured not, 6.</w:t>
      </w:r>
      <w:r w:rsidR="00CA50FC" w:rsidRPr="005F3D2D">
        <w:t>4</w:t>
      </w:r>
      <w:r w:rsidR="00CA50FC">
        <w:t>7</w:t>
      </w:r>
    </w:p>
    <w:p w14:paraId="137C9A8C" w14:textId="159A1072" w:rsidR="00351F69" w:rsidRPr="005F3D2D" w:rsidRDefault="00351F69" w:rsidP="00351F69">
      <w:pPr>
        <w:pStyle w:val="IndexEntry"/>
      </w:pPr>
      <w:r w:rsidRPr="005F3D2D">
        <w:t xml:space="preserve">Perils covered, </w:t>
      </w:r>
      <w:r w:rsidR="00BD1D81" w:rsidRPr="005F3D2D">
        <w:t xml:space="preserve">6.4, </w:t>
      </w:r>
      <w:r w:rsidRPr="005F3D2D">
        <w:t>6</w:t>
      </w:r>
      <w:r w:rsidR="001941C2" w:rsidRPr="005F3D2D">
        <w:t>.10</w:t>
      </w:r>
      <w:r w:rsidRPr="005F3D2D">
        <w:t>, 6.</w:t>
      </w:r>
      <w:r w:rsidR="00CA50FC" w:rsidRPr="005F3D2D">
        <w:t>2</w:t>
      </w:r>
      <w:r w:rsidR="00CA50FC">
        <w:t>1</w:t>
      </w:r>
      <w:r w:rsidR="001941C2" w:rsidRPr="005F3D2D">
        <w:t>–.</w:t>
      </w:r>
      <w:r w:rsidR="00CA50FC" w:rsidRPr="005F3D2D">
        <w:t>2</w:t>
      </w:r>
      <w:r w:rsidR="00CA50FC">
        <w:t>5</w:t>
      </w:r>
    </w:p>
    <w:p w14:paraId="2E41A223" w14:textId="77777777" w:rsidR="008153F1" w:rsidRPr="005F3D2D" w:rsidRDefault="008153F1" w:rsidP="00351F69">
      <w:pPr>
        <w:pStyle w:val="IndexEntry"/>
      </w:pPr>
      <w:r w:rsidRPr="005F3D2D">
        <w:t>Personal property (Coverage C), 6.8</w:t>
      </w:r>
    </w:p>
    <w:p w14:paraId="26F5D1D0" w14:textId="1328A606" w:rsidR="00351F69" w:rsidRPr="005F3D2D" w:rsidRDefault="001941C2" w:rsidP="00351F69">
      <w:pPr>
        <w:pStyle w:val="IndexEntry"/>
      </w:pPr>
      <w:r w:rsidRPr="005F3D2D">
        <w:t>Pollution exclusion, 6.</w:t>
      </w:r>
      <w:r w:rsidR="00CA50FC" w:rsidRPr="005F3D2D">
        <w:t>3</w:t>
      </w:r>
      <w:r w:rsidR="00CA50FC">
        <w:t>5</w:t>
      </w:r>
      <w:r w:rsidR="00351F69" w:rsidRPr="005F3D2D">
        <w:t>–.</w:t>
      </w:r>
      <w:r w:rsidR="00CA50FC">
        <w:t>38</w:t>
      </w:r>
      <w:r w:rsidRPr="005F3D2D">
        <w:t>, 6.</w:t>
      </w:r>
      <w:r w:rsidR="00CA50FC" w:rsidRPr="005F3D2D">
        <w:t>4</w:t>
      </w:r>
      <w:r w:rsidR="00CA50FC">
        <w:t>0</w:t>
      </w:r>
    </w:p>
    <w:p w14:paraId="3F7EDBC6" w14:textId="77777777" w:rsidR="008153F1" w:rsidRPr="005F3D2D" w:rsidRDefault="008153F1" w:rsidP="005B1ADB">
      <w:pPr>
        <w:pStyle w:val="IndexEntry"/>
        <w:keepNext/>
      </w:pPr>
      <w:r w:rsidRPr="005F3D2D">
        <w:t>Pre-existing loss, 6.6</w:t>
      </w:r>
    </w:p>
    <w:p w14:paraId="00C21227" w14:textId="77777777" w:rsidR="008153F1" w:rsidRPr="005F3D2D" w:rsidRDefault="008153F1" w:rsidP="005B1ADB">
      <w:pPr>
        <w:pStyle w:val="IndexEntry"/>
        <w:keepNext/>
      </w:pPr>
      <w:r w:rsidRPr="005F3D2D">
        <w:t>Private structures (Coverage B), 6.8</w:t>
      </w:r>
    </w:p>
    <w:p w14:paraId="303EFFC4" w14:textId="1976009C" w:rsidR="00B5145D" w:rsidRPr="005F3D2D" w:rsidRDefault="00B5145D" w:rsidP="005B1ADB">
      <w:pPr>
        <w:pStyle w:val="IndexEntry"/>
      </w:pPr>
      <w:r w:rsidRPr="005F3D2D">
        <w:t>Rainwater, 6.</w:t>
      </w:r>
      <w:r w:rsidR="00CA50FC" w:rsidRPr="005F3D2D">
        <w:t>2</w:t>
      </w:r>
      <w:r w:rsidR="00CA50FC">
        <w:t>8</w:t>
      </w:r>
    </w:p>
    <w:p w14:paraId="7BE6D260" w14:textId="0C325568" w:rsidR="00D63C24" w:rsidRPr="005F3D2D" w:rsidRDefault="00D63C24" w:rsidP="00351F69">
      <w:pPr>
        <w:pStyle w:val="IndexEntry"/>
      </w:pPr>
      <w:r w:rsidRPr="005F3D2D">
        <w:t>Replacement costs, 6.</w:t>
      </w:r>
      <w:r w:rsidR="00CA50FC" w:rsidRPr="005F3D2D">
        <w:t>4</w:t>
      </w:r>
      <w:r w:rsidR="00CA50FC">
        <w:t>5</w:t>
      </w:r>
      <w:r w:rsidRPr="005F3D2D">
        <w:t>, 6.</w:t>
      </w:r>
      <w:r w:rsidR="00CA50FC" w:rsidRPr="005F3D2D">
        <w:t>6</w:t>
      </w:r>
      <w:r w:rsidR="00CA50FC">
        <w:t>3</w:t>
      </w:r>
    </w:p>
    <w:p w14:paraId="61219FDA" w14:textId="7D85F93D" w:rsidR="008153F1" w:rsidRPr="005F3D2D" w:rsidRDefault="008153F1" w:rsidP="00351F69">
      <w:pPr>
        <w:pStyle w:val="IndexEntry"/>
      </w:pPr>
      <w:r w:rsidRPr="005F3D2D">
        <w:t>Residence (Coverage A), 6.8</w:t>
      </w:r>
    </w:p>
    <w:p w14:paraId="61FE50E0" w14:textId="02032CCF" w:rsidR="00351F69" w:rsidRPr="005F3D2D" w:rsidRDefault="001941C2" w:rsidP="00351F69">
      <w:pPr>
        <w:pStyle w:val="IndexEntry"/>
      </w:pPr>
      <w:r w:rsidRPr="005F3D2D">
        <w:lastRenderedPageBreak/>
        <w:t>Rust exclusion, 6.</w:t>
      </w:r>
      <w:r w:rsidR="00CA50FC" w:rsidRPr="005F3D2D">
        <w:t>4</w:t>
      </w:r>
      <w:r w:rsidR="00CA50FC">
        <w:t>1</w:t>
      </w:r>
    </w:p>
    <w:p w14:paraId="747183AE" w14:textId="08F96F6D" w:rsidR="00351F69" w:rsidRPr="005F3D2D" w:rsidRDefault="009D0E8F" w:rsidP="00351F69">
      <w:pPr>
        <w:pStyle w:val="IndexEntry"/>
      </w:pPr>
      <w:r w:rsidRPr="005F3D2D">
        <w:t>Statute of limitation, 6.</w:t>
      </w:r>
      <w:r w:rsidR="00CA50FC" w:rsidRPr="005F3D2D">
        <w:t>6</w:t>
      </w:r>
      <w:r w:rsidR="00CA50FC">
        <w:t>4</w:t>
      </w:r>
      <w:r w:rsidRPr="005F3D2D">
        <w:t>–.</w:t>
      </w:r>
      <w:r w:rsidR="00CA50FC">
        <w:t>68</w:t>
      </w:r>
    </w:p>
    <w:p w14:paraId="41D5900A" w14:textId="77777777" w:rsidR="00F12F95" w:rsidRPr="005F3D2D" w:rsidRDefault="00F12F95" w:rsidP="00F12F95">
      <w:pPr>
        <w:pStyle w:val="IndexEntry"/>
      </w:pPr>
      <w:r w:rsidRPr="005F3D2D">
        <w:t>Surface water, 6.9</w:t>
      </w:r>
    </w:p>
    <w:p w14:paraId="3903A3C7" w14:textId="64346B5B" w:rsidR="00351F69" w:rsidRPr="005F3D2D" w:rsidRDefault="001941C2" w:rsidP="00351F69">
      <w:pPr>
        <w:pStyle w:val="IndexEntry"/>
      </w:pPr>
      <w:r w:rsidRPr="005F3D2D">
        <w:t>Theft coverage, 6.</w:t>
      </w:r>
      <w:r w:rsidR="00CA50FC" w:rsidRPr="005F3D2D">
        <w:t>2</w:t>
      </w:r>
      <w:r w:rsidR="00CA50FC">
        <w:t>5</w:t>
      </w:r>
    </w:p>
    <w:p w14:paraId="5BAEE275" w14:textId="77777777" w:rsidR="008B0E3D" w:rsidRPr="005F3D2D" w:rsidRDefault="008B0E3D" w:rsidP="00351F69">
      <w:pPr>
        <w:pStyle w:val="IndexEntry"/>
      </w:pPr>
      <w:r w:rsidRPr="005F3D2D">
        <w:t>Theft of money, 6.14</w:t>
      </w:r>
    </w:p>
    <w:p w14:paraId="5F328230" w14:textId="1C2ABE7D" w:rsidR="00351F69" w:rsidRPr="005F3D2D" w:rsidRDefault="006D4119" w:rsidP="00351F69">
      <w:pPr>
        <w:pStyle w:val="IndexEntry"/>
      </w:pPr>
      <w:r w:rsidRPr="005F3D2D">
        <w:t>Valued policy law, 6.</w:t>
      </w:r>
      <w:r w:rsidR="00CA50FC">
        <w:t>48</w:t>
      </w:r>
      <w:r w:rsidRPr="005F3D2D">
        <w:t>–.</w:t>
      </w:r>
      <w:r w:rsidR="00CA50FC" w:rsidRPr="005F3D2D">
        <w:t>5</w:t>
      </w:r>
      <w:r w:rsidR="00CA50FC">
        <w:t>4</w:t>
      </w:r>
    </w:p>
    <w:p w14:paraId="2FB9438E" w14:textId="2EDA7782" w:rsidR="00351F69" w:rsidRPr="005F3D2D" w:rsidRDefault="00C54858" w:rsidP="00351F69">
      <w:pPr>
        <w:pStyle w:val="IndexEntry"/>
      </w:pPr>
      <w:r w:rsidRPr="005F3D2D">
        <w:t>Water</w:t>
      </w:r>
      <w:r>
        <w:t>-</w:t>
      </w:r>
      <w:r w:rsidR="001941C2" w:rsidRPr="005F3D2D">
        <w:t>damage exclusion, 6.</w:t>
      </w:r>
      <w:r w:rsidR="00CA50FC" w:rsidRPr="005F3D2D">
        <w:t>2</w:t>
      </w:r>
      <w:r w:rsidR="00CA50FC">
        <w:t>8</w:t>
      </w:r>
    </w:p>
    <w:p w14:paraId="71616970" w14:textId="0E27959D" w:rsidR="00351F69" w:rsidRPr="005F3D2D" w:rsidRDefault="001941C2" w:rsidP="000E439F">
      <w:pPr>
        <w:pStyle w:val="IndexEntry"/>
      </w:pPr>
      <w:r w:rsidRPr="005F3D2D">
        <w:t>Windstorm coverage, 6.</w:t>
      </w:r>
      <w:r w:rsidR="00CA50FC" w:rsidRPr="005F3D2D">
        <w:t>2</w:t>
      </w:r>
      <w:r w:rsidR="00CA50FC">
        <w:t>2</w:t>
      </w:r>
    </w:p>
    <w:p w14:paraId="4116D923" w14:textId="1FA36448" w:rsidR="00351F69" w:rsidRPr="005F3D2D" w:rsidRDefault="006D4119" w:rsidP="00351F69">
      <w:pPr>
        <w:pStyle w:val="IndexEntry"/>
      </w:pPr>
      <w:r w:rsidRPr="005F3D2D">
        <w:t>Wisconsin rule, 6.</w:t>
      </w:r>
      <w:r w:rsidR="00CA50FC" w:rsidRPr="005F3D2D">
        <w:t>4</w:t>
      </w:r>
      <w:r w:rsidR="00CA50FC">
        <w:t>7</w:t>
      </w:r>
    </w:p>
    <w:p w14:paraId="2494D97A" w14:textId="77777777" w:rsidR="00351F69" w:rsidRPr="005F3D2D" w:rsidRDefault="00351F69" w:rsidP="00351F69">
      <w:pPr>
        <w:pStyle w:val="IndexEntry"/>
      </w:pPr>
    </w:p>
    <w:p w14:paraId="7D67D4EA" w14:textId="366FA567" w:rsidR="00351F69" w:rsidRPr="005F3D2D" w:rsidRDefault="00D25CA8" w:rsidP="000E439F">
      <w:pPr>
        <w:pStyle w:val="IndexEntry"/>
        <w:keepNext/>
      </w:pPr>
      <w:r w:rsidRPr="005F3D2D">
        <w:rPr>
          <w:rStyle w:val="Index-Term"/>
        </w:rPr>
        <w:t>Public-</w:t>
      </w:r>
      <w:r w:rsidR="003A497A" w:rsidRPr="005F3D2D">
        <w:rPr>
          <w:rStyle w:val="Index-Term"/>
        </w:rPr>
        <w:t>T</w:t>
      </w:r>
      <w:r w:rsidRPr="005F3D2D">
        <w:rPr>
          <w:rStyle w:val="Index-Term"/>
        </w:rPr>
        <w:t xml:space="preserve">rust </w:t>
      </w:r>
      <w:r w:rsidR="00351F69" w:rsidRPr="005F3D2D">
        <w:rPr>
          <w:rStyle w:val="Index-Term"/>
        </w:rPr>
        <w:t>Doctrine</w:t>
      </w:r>
      <w:r w:rsidR="00B823B1" w:rsidRPr="005F3D2D">
        <w:t>, 5.</w:t>
      </w:r>
      <w:r w:rsidR="00AB65F5" w:rsidRPr="005F3D2D">
        <w:t>1</w:t>
      </w:r>
      <w:r w:rsidR="00AB65F5">
        <w:t>89</w:t>
      </w:r>
    </w:p>
    <w:p w14:paraId="13600CAC" w14:textId="77777777" w:rsidR="00351F69" w:rsidRPr="005F3D2D" w:rsidRDefault="00351F69" w:rsidP="00351F69">
      <w:pPr>
        <w:pStyle w:val="IndexEntry"/>
      </w:pPr>
    </w:p>
    <w:p w14:paraId="66D2D91B" w14:textId="77777777" w:rsidR="00351F69" w:rsidRPr="005F3D2D" w:rsidRDefault="00351F69" w:rsidP="000E0F1A">
      <w:pPr>
        <w:pStyle w:val="IndexEntry"/>
        <w:keepNext/>
        <w:keepLines/>
      </w:pPr>
      <w:r w:rsidRPr="005F3D2D">
        <w:rPr>
          <w:rStyle w:val="Index-Term"/>
        </w:rPr>
        <w:t>Punitive Damages</w:t>
      </w:r>
    </w:p>
    <w:p w14:paraId="41DFCA9C" w14:textId="77777777" w:rsidR="00351F69" w:rsidRPr="005F3D2D" w:rsidRDefault="00E74F98" w:rsidP="000E0F1A">
      <w:pPr>
        <w:pStyle w:val="IndexEntry"/>
        <w:keepNext/>
        <w:keepLines/>
      </w:pPr>
      <w:r w:rsidRPr="005F3D2D">
        <w:t>Bad faith, 8.29</w:t>
      </w:r>
      <w:r w:rsidR="00351F69" w:rsidRPr="005F3D2D">
        <w:t>, 9.4</w:t>
      </w:r>
      <w:r w:rsidR="00D42E64" w:rsidRPr="005F3D2D">
        <w:t>1</w:t>
      </w:r>
    </w:p>
    <w:p w14:paraId="416C886E" w14:textId="6BD53158" w:rsidR="00351F69" w:rsidRPr="005F3D2D" w:rsidRDefault="004A16A0" w:rsidP="00351F69">
      <w:pPr>
        <w:pStyle w:val="IndexEntry"/>
      </w:pPr>
      <w:r w:rsidRPr="005F3D2D">
        <w:t>General liability, 5.</w:t>
      </w:r>
      <w:r w:rsidR="00AB65F5" w:rsidRPr="005F3D2D">
        <w:t>25</w:t>
      </w:r>
      <w:r w:rsidR="00AB65F5">
        <w:t>0</w:t>
      </w:r>
    </w:p>
    <w:p w14:paraId="7BBAC1EB" w14:textId="77777777" w:rsidR="00351F69" w:rsidRPr="005F3D2D" w:rsidRDefault="00874981" w:rsidP="00351F69">
      <w:pPr>
        <w:pStyle w:val="IndexEntry"/>
      </w:pPr>
      <w:r w:rsidRPr="005F3D2D">
        <w:t>UM and UIM insurance, 3.</w:t>
      </w:r>
      <w:r w:rsidR="00536B5D">
        <w:t>79</w:t>
      </w:r>
      <w:r w:rsidR="0053631C" w:rsidRPr="005F3D2D">
        <w:t>, 4.</w:t>
      </w:r>
      <w:r w:rsidR="00E1109B" w:rsidRPr="005F3D2D">
        <w:t>10</w:t>
      </w:r>
      <w:r w:rsidR="00E1109B">
        <w:t>9</w:t>
      </w:r>
    </w:p>
    <w:p w14:paraId="46AE4C08" w14:textId="77777777" w:rsidR="00351F69" w:rsidRPr="005F3D2D" w:rsidRDefault="00351F69" w:rsidP="00351F69">
      <w:pPr>
        <w:pStyle w:val="IndexEntry"/>
      </w:pPr>
    </w:p>
    <w:p w14:paraId="27A7ABE5" w14:textId="77777777" w:rsidR="002C60D2" w:rsidRPr="005F3D2D" w:rsidRDefault="002C60D2" w:rsidP="00351F69">
      <w:pPr>
        <w:pStyle w:val="IndexEntry"/>
      </w:pPr>
    </w:p>
    <w:p w14:paraId="667A33A0" w14:textId="77777777" w:rsidR="00351F69" w:rsidRPr="005F3D2D" w:rsidRDefault="00351F69" w:rsidP="000E439F">
      <w:pPr>
        <w:pStyle w:val="IndexLetter"/>
        <w:keepNext/>
      </w:pPr>
      <w:r w:rsidRPr="005F3D2D">
        <w:t>R</w:t>
      </w:r>
    </w:p>
    <w:p w14:paraId="791B6D3E" w14:textId="77777777" w:rsidR="00351F69" w:rsidRPr="005F3D2D" w:rsidRDefault="00351F69" w:rsidP="000E439F">
      <w:pPr>
        <w:pStyle w:val="IndexEntry"/>
        <w:keepNext/>
      </w:pPr>
    </w:p>
    <w:p w14:paraId="2C3AE7D9" w14:textId="77777777" w:rsidR="00351F69" w:rsidRPr="000E439F" w:rsidRDefault="00351F69" w:rsidP="000E439F">
      <w:pPr>
        <w:pStyle w:val="IndexEntry"/>
        <w:keepNext/>
        <w:rPr>
          <w:b/>
        </w:rPr>
      </w:pPr>
      <w:r w:rsidRPr="005F3D2D">
        <w:rPr>
          <w:rStyle w:val="Index-Term"/>
        </w:rPr>
        <w:t>Reasonable Expectations Doctrine</w:t>
      </w:r>
    </w:p>
    <w:p w14:paraId="6ADD4147" w14:textId="039282F1" w:rsidR="00351F69" w:rsidRPr="005F3D2D" w:rsidRDefault="00351F69" w:rsidP="00351F69">
      <w:pPr>
        <w:pStyle w:val="IndexEntry"/>
      </w:pPr>
      <w:r w:rsidRPr="005F3D2D">
        <w:t>Generally, 1.</w:t>
      </w:r>
      <w:r w:rsidR="004757F2" w:rsidRPr="005F3D2D">
        <w:t>1</w:t>
      </w:r>
      <w:r w:rsidR="004757F2">
        <w:t>3</w:t>
      </w:r>
      <w:r w:rsidR="00292A65" w:rsidRPr="005F3D2D">
        <w:t>–.</w:t>
      </w:r>
      <w:r w:rsidR="004757F2" w:rsidRPr="005F3D2D">
        <w:t>2</w:t>
      </w:r>
      <w:r w:rsidR="004757F2">
        <w:t>4</w:t>
      </w:r>
    </w:p>
    <w:p w14:paraId="451E2BA4" w14:textId="77777777" w:rsidR="00351F69" w:rsidRPr="005F3D2D" w:rsidRDefault="00351F69" w:rsidP="00351F69">
      <w:pPr>
        <w:pStyle w:val="IndexEntry"/>
      </w:pPr>
      <w:r w:rsidRPr="005F3D2D">
        <w:t>Conditional receipts, 12.5</w:t>
      </w:r>
      <w:r w:rsidR="001969EA" w:rsidRPr="005F3D2D">
        <w:t>8</w:t>
      </w:r>
    </w:p>
    <w:p w14:paraId="317D0D51" w14:textId="26B604E2" w:rsidR="00351F69" w:rsidRPr="005F3D2D" w:rsidRDefault="00351F69" w:rsidP="00351F69">
      <w:pPr>
        <w:pStyle w:val="IndexEntry"/>
      </w:pPr>
      <w:r w:rsidRPr="005F3D2D">
        <w:t xml:space="preserve">Distribution of losses and, </w:t>
      </w:r>
      <w:r w:rsidR="005B0135" w:rsidRPr="005F3D2D">
        <w:t>1.2</w:t>
      </w:r>
      <w:r w:rsidR="004757F2">
        <w:t>3</w:t>
      </w:r>
    </w:p>
    <w:p w14:paraId="2574B4FE" w14:textId="2FE627D2" w:rsidR="00351F69" w:rsidRPr="005F3D2D" w:rsidRDefault="00351F69" w:rsidP="00351F69">
      <w:pPr>
        <w:pStyle w:val="IndexEntry"/>
      </w:pPr>
      <w:r w:rsidRPr="005F3D2D">
        <w:t xml:space="preserve">Equity and, </w:t>
      </w:r>
      <w:r w:rsidR="005B0135" w:rsidRPr="005F3D2D">
        <w:t>1.</w:t>
      </w:r>
      <w:r w:rsidR="004757F2" w:rsidRPr="005F3D2D">
        <w:t>2</w:t>
      </w:r>
      <w:r w:rsidR="004757F2">
        <w:t>2</w:t>
      </w:r>
    </w:p>
    <w:p w14:paraId="09504294" w14:textId="2B927556" w:rsidR="00351F69" w:rsidRPr="005F3D2D" w:rsidRDefault="005B0135" w:rsidP="00351F69">
      <w:pPr>
        <w:pStyle w:val="IndexEntry"/>
      </w:pPr>
      <w:r w:rsidRPr="005F3D2D">
        <w:t>Fortuity and, 1.</w:t>
      </w:r>
      <w:r w:rsidR="004757F2" w:rsidRPr="005F3D2D">
        <w:t>2</w:t>
      </w:r>
      <w:r w:rsidR="004757F2">
        <w:t>2</w:t>
      </w:r>
    </w:p>
    <w:p w14:paraId="6716D41F" w14:textId="78FDE027" w:rsidR="00B02111" w:rsidRPr="005F3D2D" w:rsidRDefault="00B02111" w:rsidP="00351F69">
      <w:pPr>
        <w:pStyle w:val="IndexEntry"/>
      </w:pPr>
      <w:r w:rsidRPr="005F3D2D">
        <w:t>Intentional acts, 1.</w:t>
      </w:r>
      <w:r w:rsidR="004757F2">
        <w:t>20</w:t>
      </w:r>
      <w:r w:rsidRPr="005F3D2D">
        <w:t>, 1.</w:t>
      </w:r>
      <w:r w:rsidR="004757F2" w:rsidRPr="005F3D2D">
        <w:t>2</w:t>
      </w:r>
      <w:r w:rsidR="004757F2">
        <w:t>1</w:t>
      </w:r>
      <w:r w:rsidR="006D0CFE" w:rsidRPr="005F3D2D">
        <w:t>, 1.</w:t>
      </w:r>
      <w:r w:rsidR="004757F2" w:rsidRPr="005F3D2D">
        <w:t>2</w:t>
      </w:r>
      <w:r w:rsidR="004757F2">
        <w:t>2</w:t>
      </w:r>
    </w:p>
    <w:p w14:paraId="71D4977B" w14:textId="6AF9CA00" w:rsidR="00351F69" w:rsidRPr="005F3D2D" w:rsidRDefault="00351F69" w:rsidP="00351F69">
      <w:pPr>
        <w:pStyle w:val="IndexEntry"/>
      </w:pPr>
      <w:r w:rsidRPr="005F3D2D">
        <w:t xml:space="preserve">Objective </w:t>
      </w:r>
      <w:r w:rsidR="000F125D" w:rsidRPr="005F3D2D">
        <w:t>intent</w:t>
      </w:r>
      <w:r w:rsidR="005B0135" w:rsidRPr="005F3D2D">
        <w:t xml:space="preserve">, </w:t>
      </w:r>
      <w:r w:rsidR="003C0BCD" w:rsidRPr="005F3D2D">
        <w:t>1.</w:t>
      </w:r>
      <w:r w:rsidR="004757F2" w:rsidRPr="005F3D2D">
        <w:t>1</w:t>
      </w:r>
      <w:r w:rsidR="004757F2">
        <w:t>8</w:t>
      </w:r>
      <w:r w:rsidR="003C0BCD" w:rsidRPr="005F3D2D">
        <w:t>, 1.</w:t>
      </w:r>
      <w:r w:rsidR="004757F2" w:rsidRPr="005F3D2D">
        <w:t>1</w:t>
      </w:r>
      <w:r w:rsidR="004757F2">
        <w:t>9</w:t>
      </w:r>
      <w:r w:rsidR="003C0BCD" w:rsidRPr="005F3D2D">
        <w:t xml:space="preserve">, </w:t>
      </w:r>
      <w:r w:rsidR="005B0135" w:rsidRPr="005F3D2D">
        <w:t>1.</w:t>
      </w:r>
      <w:r w:rsidR="004757F2">
        <w:t>20</w:t>
      </w:r>
      <w:r w:rsidR="00183917" w:rsidRPr="005F3D2D">
        <w:t>, 1.</w:t>
      </w:r>
      <w:r w:rsidR="004757F2" w:rsidRPr="005F3D2D">
        <w:t>2</w:t>
      </w:r>
      <w:r w:rsidR="004757F2">
        <w:t>4</w:t>
      </w:r>
    </w:p>
    <w:p w14:paraId="03C42AF2" w14:textId="0BC74369" w:rsidR="00351F69" w:rsidRPr="005F3D2D" w:rsidRDefault="000F125D" w:rsidP="00351F69">
      <w:pPr>
        <w:pStyle w:val="IndexEntry"/>
      </w:pPr>
      <w:r w:rsidRPr="005F3D2D">
        <w:t>O</w:t>
      </w:r>
      <w:r w:rsidR="00351F69" w:rsidRPr="005F3D2D">
        <w:t>ther jurisdictions, 1.</w:t>
      </w:r>
      <w:r w:rsidR="004757F2" w:rsidRPr="005F3D2D">
        <w:t>1</w:t>
      </w:r>
      <w:r w:rsidR="004757F2">
        <w:t>7</w:t>
      </w:r>
    </w:p>
    <w:p w14:paraId="17B030B3" w14:textId="7671CBB6" w:rsidR="00351F69" w:rsidRPr="005F3D2D" w:rsidRDefault="00351F69" w:rsidP="00351F69">
      <w:pPr>
        <w:pStyle w:val="IndexEntry"/>
      </w:pPr>
      <w:r w:rsidRPr="005F3D2D">
        <w:t xml:space="preserve">Public policy and, </w:t>
      </w:r>
      <w:r w:rsidR="005B0135" w:rsidRPr="005F3D2D">
        <w:t>1.</w:t>
      </w:r>
      <w:r w:rsidR="004757F2" w:rsidRPr="005F3D2D">
        <w:t>2</w:t>
      </w:r>
      <w:r w:rsidR="004757F2">
        <w:t>2</w:t>
      </w:r>
    </w:p>
    <w:p w14:paraId="5D491200" w14:textId="44C77888" w:rsidR="00351F69" w:rsidRPr="005F3D2D" w:rsidRDefault="00351F69" w:rsidP="00351F69">
      <w:pPr>
        <w:pStyle w:val="IndexEntry"/>
      </w:pPr>
      <w:r w:rsidRPr="005F3D2D">
        <w:t xml:space="preserve">Subjective </w:t>
      </w:r>
      <w:r w:rsidR="000F125D" w:rsidRPr="005F3D2D">
        <w:t>intent</w:t>
      </w:r>
      <w:r w:rsidRPr="005F3D2D">
        <w:t xml:space="preserve">, </w:t>
      </w:r>
      <w:r w:rsidR="003C0BCD" w:rsidRPr="005F3D2D">
        <w:t>1.</w:t>
      </w:r>
      <w:r w:rsidR="004757F2" w:rsidRPr="005F3D2D">
        <w:t>1</w:t>
      </w:r>
      <w:r w:rsidR="004757F2">
        <w:t>7</w:t>
      </w:r>
      <w:r w:rsidR="003C0BCD" w:rsidRPr="005F3D2D">
        <w:t>, 1.</w:t>
      </w:r>
      <w:r w:rsidR="004757F2" w:rsidRPr="005F3D2D">
        <w:t>1</w:t>
      </w:r>
      <w:r w:rsidR="004757F2">
        <w:t>9</w:t>
      </w:r>
      <w:r w:rsidR="00DA6F8F" w:rsidRPr="005F3D2D">
        <w:t>–</w:t>
      </w:r>
      <w:r w:rsidR="005B0135" w:rsidRPr="005F3D2D">
        <w:t>.</w:t>
      </w:r>
      <w:r w:rsidR="004757F2" w:rsidRPr="005F3D2D">
        <w:t>2</w:t>
      </w:r>
      <w:r w:rsidR="004757F2">
        <w:t>1</w:t>
      </w:r>
      <w:r w:rsidR="00183917" w:rsidRPr="005F3D2D">
        <w:t>, 1.</w:t>
      </w:r>
      <w:r w:rsidR="004757F2" w:rsidRPr="005F3D2D">
        <w:t>2</w:t>
      </w:r>
      <w:r w:rsidR="004757F2">
        <w:t>4</w:t>
      </w:r>
    </w:p>
    <w:p w14:paraId="57447512" w14:textId="3367BFFD" w:rsidR="008D281A" w:rsidRPr="005F3D2D" w:rsidRDefault="007D1C0F" w:rsidP="00351F69">
      <w:pPr>
        <w:pStyle w:val="IndexEntry"/>
      </w:pPr>
      <w:r w:rsidRPr="005F3D2D">
        <w:t>—</w:t>
      </w:r>
      <w:r w:rsidR="008D281A" w:rsidRPr="005F3D2D">
        <w:t>contemplation of the parties, 1.</w:t>
      </w:r>
      <w:r w:rsidR="004757F2" w:rsidRPr="005F3D2D">
        <w:t>2</w:t>
      </w:r>
      <w:r w:rsidR="004757F2">
        <w:t>1</w:t>
      </w:r>
    </w:p>
    <w:p w14:paraId="784C2307" w14:textId="2E3D2ACC" w:rsidR="008D281A" w:rsidRPr="005F3D2D" w:rsidRDefault="007D1C0F" w:rsidP="00351F69">
      <w:pPr>
        <w:pStyle w:val="IndexEntry"/>
      </w:pPr>
      <w:r w:rsidRPr="005F3D2D">
        <w:t>—</w:t>
      </w:r>
      <w:r w:rsidR="008D281A" w:rsidRPr="005F3D2D">
        <w:t>reasonable-insured standard, 1.</w:t>
      </w:r>
      <w:r w:rsidR="004757F2" w:rsidRPr="005F3D2D">
        <w:t>2</w:t>
      </w:r>
      <w:r w:rsidR="004757F2">
        <w:t>1</w:t>
      </w:r>
    </w:p>
    <w:p w14:paraId="1BE8CE8A" w14:textId="358E0FB8" w:rsidR="00351F69" w:rsidRPr="005F3D2D" w:rsidRDefault="00351F69" w:rsidP="00351F69">
      <w:pPr>
        <w:pStyle w:val="IndexEntry"/>
      </w:pPr>
      <w:r w:rsidRPr="005F3D2D">
        <w:t>Wisconsin, 1.</w:t>
      </w:r>
      <w:r w:rsidR="004757F2" w:rsidRPr="005F3D2D">
        <w:t>1</w:t>
      </w:r>
      <w:r w:rsidR="004757F2">
        <w:t>8</w:t>
      </w:r>
      <w:r w:rsidRPr="005F3D2D">
        <w:t>–.</w:t>
      </w:r>
      <w:r w:rsidR="004757F2" w:rsidRPr="005F3D2D">
        <w:t>2</w:t>
      </w:r>
      <w:r w:rsidR="004757F2">
        <w:t>1</w:t>
      </w:r>
    </w:p>
    <w:p w14:paraId="4D483583" w14:textId="77777777" w:rsidR="00351F69" w:rsidRPr="005F3D2D" w:rsidRDefault="00351F69" w:rsidP="00351F69">
      <w:pPr>
        <w:pStyle w:val="IndexEntry"/>
      </w:pPr>
    </w:p>
    <w:p w14:paraId="6639B0F6" w14:textId="77777777" w:rsidR="00351F69" w:rsidRPr="005F3D2D" w:rsidRDefault="00351F69" w:rsidP="005B1ADB">
      <w:pPr>
        <w:pStyle w:val="IndexEntry"/>
        <w:keepNext/>
      </w:pPr>
      <w:r w:rsidRPr="005F3D2D">
        <w:rPr>
          <w:rStyle w:val="Index-Term"/>
        </w:rPr>
        <w:t>Recall of Products</w:t>
      </w:r>
    </w:p>
    <w:p w14:paraId="4E46CD6B" w14:textId="758C4FA0" w:rsidR="00351F69" w:rsidRPr="005F3D2D" w:rsidRDefault="00C30642" w:rsidP="00351F69">
      <w:pPr>
        <w:pStyle w:val="IndexEntry"/>
      </w:pPr>
      <w:r w:rsidRPr="005F3D2D">
        <w:t>CGL exclusion, 5.</w:t>
      </w:r>
      <w:r w:rsidR="00AB65F5" w:rsidRPr="005F3D2D">
        <w:t>1</w:t>
      </w:r>
      <w:r w:rsidR="00AB65F5">
        <w:t>68</w:t>
      </w:r>
    </w:p>
    <w:p w14:paraId="0D436BF9" w14:textId="77777777" w:rsidR="00351F69" w:rsidRPr="005F3D2D" w:rsidRDefault="00351F69" w:rsidP="00351F69">
      <w:pPr>
        <w:pStyle w:val="IndexEntry"/>
      </w:pPr>
    </w:p>
    <w:p w14:paraId="6E91EAB9" w14:textId="77777777" w:rsidR="00351F69" w:rsidRPr="005F3D2D" w:rsidRDefault="00351F69" w:rsidP="005B1ADB">
      <w:pPr>
        <w:pStyle w:val="IndexEntry"/>
        <w:keepNext/>
      </w:pPr>
      <w:r w:rsidRPr="005F3D2D">
        <w:rPr>
          <w:rStyle w:val="Index-Term"/>
        </w:rPr>
        <w:t>Reducing Clauses</w:t>
      </w:r>
    </w:p>
    <w:p w14:paraId="6EE6AF0B" w14:textId="77777777" w:rsidR="00351F69" w:rsidRPr="005F3D2D" w:rsidRDefault="008A284A" w:rsidP="00351F69">
      <w:pPr>
        <w:pStyle w:val="IndexEntry"/>
      </w:pPr>
      <w:r w:rsidRPr="005F3D2D">
        <w:t>Ambiguity in, 4.</w:t>
      </w:r>
      <w:r w:rsidR="00E73E47" w:rsidRPr="005F3D2D">
        <w:t>73</w:t>
      </w:r>
      <w:r w:rsidR="00351F69" w:rsidRPr="005F3D2D">
        <w:t>–.</w:t>
      </w:r>
      <w:r w:rsidR="00E73E47" w:rsidRPr="005F3D2D">
        <w:t>74</w:t>
      </w:r>
      <w:r w:rsidR="00351F69" w:rsidRPr="005F3D2D">
        <w:t>, 4.</w:t>
      </w:r>
      <w:r w:rsidR="00E73E47" w:rsidRPr="005F3D2D">
        <w:t>76</w:t>
      </w:r>
      <w:r w:rsidR="00351F69" w:rsidRPr="005F3D2D">
        <w:t>–.</w:t>
      </w:r>
      <w:r w:rsidR="00E73E47" w:rsidRPr="005F3D2D">
        <w:t>80</w:t>
      </w:r>
      <w:r w:rsidRPr="005F3D2D">
        <w:t>, 4.</w:t>
      </w:r>
      <w:r w:rsidR="00E73E47" w:rsidRPr="005F3D2D">
        <w:t>82</w:t>
      </w:r>
    </w:p>
    <w:p w14:paraId="22D6324F" w14:textId="77777777" w:rsidR="00EF0912" w:rsidRPr="005F3D2D" w:rsidRDefault="00EF0912" w:rsidP="00351F69">
      <w:pPr>
        <w:pStyle w:val="IndexEntry"/>
      </w:pPr>
      <w:r w:rsidRPr="005F3D2D">
        <w:t>“Amounts otherwise payable,” 3.</w:t>
      </w:r>
      <w:r w:rsidR="003F7019">
        <w:t>68</w:t>
      </w:r>
    </w:p>
    <w:p w14:paraId="0E54B72D" w14:textId="77777777" w:rsidR="00351F69" w:rsidRPr="005F3D2D" w:rsidRDefault="0050025A" w:rsidP="00351F69">
      <w:pPr>
        <w:pStyle w:val="IndexEntry"/>
      </w:pPr>
      <w:r w:rsidRPr="005F3D2D">
        <w:t>Case law, 3.</w:t>
      </w:r>
      <w:r w:rsidR="003F7019">
        <w:t>66</w:t>
      </w:r>
      <w:r w:rsidR="007B17C2" w:rsidRPr="005F3D2D">
        <w:t>, 3.</w:t>
      </w:r>
      <w:r w:rsidR="003F7019">
        <w:t>68</w:t>
      </w:r>
      <w:r w:rsidR="00265CC2" w:rsidRPr="005F3D2D">
        <w:t>, 4.</w:t>
      </w:r>
      <w:r w:rsidR="00E73E47" w:rsidRPr="005F3D2D">
        <w:t>72</w:t>
      </w:r>
      <w:r w:rsidR="00351F69" w:rsidRPr="005F3D2D">
        <w:t>–.</w:t>
      </w:r>
      <w:r w:rsidR="00E73E47" w:rsidRPr="005F3D2D">
        <w:t>81</w:t>
      </w:r>
      <w:r w:rsidR="00351F69" w:rsidRPr="005F3D2D">
        <w:t>, 4.</w:t>
      </w:r>
      <w:r w:rsidR="00E73E47" w:rsidRPr="005F3D2D">
        <w:t>84</w:t>
      </w:r>
      <w:r w:rsidR="00351F69" w:rsidRPr="005F3D2D">
        <w:t>–.</w:t>
      </w:r>
      <w:r w:rsidR="00E73E47" w:rsidRPr="005F3D2D">
        <w:t>88</w:t>
      </w:r>
    </w:p>
    <w:p w14:paraId="6303EED8" w14:textId="77777777" w:rsidR="00351F69" w:rsidRPr="005F3D2D" w:rsidRDefault="00905B0C" w:rsidP="00351F69">
      <w:pPr>
        <w:pStyle w:val="IndexEntry"/>
      </w:pPr>
      <w:r w:rsidRPr="005F3D2D">
        <w:t>Contextual ambiguity, 3.</w:t>
      </w:r>
      <w:r w:rsidR="00C20F54">
        <w:t>56</w:t>
      </w:r>
      <w:r w:rsidR="0041759B" w:rsidRPr="005F3D2D">
        <w:t>, 4.</w:t>
      </w:r>
      <w:r w:rsidR="00E73E47" w:rsidRPr="005F3D2D">
        <w:t>67</w:t>
      </w:r>
      <w:r w:rsidR="00351F69" w:rsidRPr="005F3D2D">
        <w:t>,</w:t>
      </w:r>
      <w:r w:rsidR="008A284A" w:rsidRPr="005F3D2D">
        <w:t xml:space="preserve"> </w:t>
      </w:r>
      <w:r w:rsidR="00785CB1" w:rsidRPr="005F3D2D">
        <w:t>4.</w:t>
      </w:r>
      <w:r w:rsidR="00E73E47" w:rsidRPr="005F3D2D">
        <w:t>71</w:t>
      </w:r>
      <w:r w:rsidR="00785CB1" w:rsidRPr="005F3D2D">
        <w:t xml:space="preserve">, </w:t>
      </w:r>
      <w:r w:rsidR="008A284A" w:rsidRPr="005F3D2D">
        <w:t>4.</w:t>
      </w:r>
      <w:r w:rsidR="00E73E47" w:rsidRPr="005F3D2D">
        <w:t>76</w:t>
      </w:r>
      <w:r w:rsidR="00351F69" w:rsidRPr="005F3D2D">
        <w:t>–.</w:t>
      </w:r>
      <w:r w:rsidR="00E73E47" w:rsidRPr="005F3D2D">
        <w:t>80</w:t>
      </w:r>
      <w:r w:rsidR="008A284A" w:rsidRPr="005F3D2D">
        <w:t>, 4.</w:t>
      </w:r>
      <w:r w:rsidR="00E73E47" w:rsidRPr="005F3D2D">
        <w:t>82</w:t>
      </w:r>
    </w:p>
    <w:p w14:paraId="28EEC8D6" w14:textId="77777777" w:rsidR="00C72B52" w:rsidRPr="005F3D2D" w:rsidRDefault="00C72B52" w:rsidP="00351F69">
      <w:pPr>
        <w:pStyle w:val="IndexEntry"/>
      </w:pPr>
      <w:r w:rsidRPr="005F3D2D">
        <w:t>—context of entire policy, 4.</w:t>
      </w:r>
      <w:r w:rsidR="00E73E47" w:rsidRPr="005F3D2D">
        <w:t>77</w:t>
      </w:r>
    </w:p>
    <w:p w14:paraId="6B9B7096" w14:textId="77777777" w:rsidR="00FD57CA" w:rsidRPr="005F3D2D" w:rsidRDefault="00FD57CA" w:rsidP="00FD57CA">
      <w:pPr>
        <w:pStyle w:val="IndexEntry"/>
      </w:pPr>
      <w:r w:rsidRPr="005F3D2D">
        <w:t>—endorsements, 4.</w:t>
      </w:r>
      <w:r w:rsidR="00E73E47" w:rsidRPr="005F3D2D">
        <w:t>77</w:t>
      </w:r>
    </w:p>
    <w:p w14:paraId="453B2932" w14:textId="77777777" w:rsidR="00FD57CA" w:rsidRPr="005F3D2D" w:rsidRDefault="00FD57CA" w:rsidP="00FD57CA">
      <w:pPr>
        <w:pStyle w:val="IndexEntry"/>
      </w:pPr>
      <w:r w:rsidRPr="005F3D2D">
        <w:t>—“fully and fairly explained,” 4.</w:t>
      </w:r>
      <w:r w:rsidR="00E73E47" w:rsidRPr="005F3D2D">
        <w:t>76</w:t>
      </w:r>
    </w:p>
    <w:p w14:paraId="09A84300" w14:textId="77777777" w:rsidR="0087640C" w:rsidRPr="005F3D2D" w:rsidRDefault="0087640C" w:rsidP="00FD57CA">
      <w:pPr>
        <w:pStyle w:val="IndexEntry"/>
      </w:pPr>
      <w:r w:rsidRPr="005F3D2D">
        <w:t>—hypotheticals not used, 4.</w:t>
      </w:r>
      <w:r w:rsidR="00E73E47" w:rsidRPr="005F3D2D">
        <w:t>80</w:t>
      </w:r>
    </w:p>
    <w:p w14:paraId="171F16B1" w14:textId="77777777" w:rsidR="00593515" w:rsidRPr="005F3D2D" w:rsidRDefault="00593515" w:rsidP="000E0F1A">
      <w:pPr>
        <w:pStyle w:val="IndexEntry"/>
        <w:keepNext/>
        <w:keepLines/>
      </w:pPr>
      <w:r w:rsidRPr="005F3D2D">
        <w:t>—organizationally complex, 4.</w:t>
      </w:r>
      <w:r w:rsidR="00E73E47" w:rsidRPr="005F3D2D">
        <w:t>76</w:t>
      </w:r>
      <w:r w:rsidRPr="005F3D2D">
        <w:t>, 4.</w:t>
      </w:r>
      <w:r w:rsidR="00E73E47" w:rsidRPr="005F3D2D">
        <w:t>80</w:t>
      </w:r>
    </w:p>
    <w:p w14:paraId="1EB646EA" w14:textId="77777777" w:rsidR="00E4258C" w:rsidRPr="005F3D2D" w:rsidRDefault="00E4258C" w:rsidP="00351F69">
      <w:pPr>
        <w:pStyle w:val="IndexEntry"/>
      </w:pPr>
      <w:r w:rsidRPr="005F3D2D">
        <w:t>—“user friendly,” 4.</w:t>
      </w:r>
      <w:r w:rsidR="00E73E47" w:rsidRPr="005F3D2D">
        <w:t>76</w:t>
      </w:r>
    </w:p>
    <w:p w14:paraId="51CB44D7" w14:textId="77777777" w:rsidR="00EF0912" w:rsidRPr="005F3D2D" w:rsidRDefault="00EF0912" w:rsidP="00351F69">
      <w:pPr>
        <w:pStyle w:val="IndexEntry"/>
      </w:pPr>
      <w:r w:rsidRPr="005F3D2D">
        <w:t>Contract, based on, 3.</w:t>
      </w:r>
      <w:r w:rsidR="003F7019">
        <w:t>66</w:t>
      </w:r>
    </w:p>
    <w:p w14:paraId="7E1CD108" w14:textId="77777777" w:rsidR="00E6246C" w:rsidRPr="005F3D2D" w:rsidRDefault="00E6246C" w:rsidP="00351F69">
      <w:pPr>
        <w:pStyle w:val="IndexEntry"/>
      </w:pPr>
      <w:r w:rsidRPr="005F3D2D">
        <w:t>Damages sustained but not recovered, 3.</w:t>
      </w:r>
      <w:r w:rsidR="003F7019">
        <w:t>63</w:t>
      </w:r>
    </w:p>
    <w:p w14:paraId="328C1372" w14:textId="77777777" w:rsidR="00351F69" w:rsidRPr="005F3D2D" w:rsidRDefault="008A284A" w:rsidP="00351F69">
      <w:pPr>
        <w:pStyle w:val="IndexEntry"/>
      </w:pPr>
      <w:r w:rsidRPr="005F3D2D">
        <w:t>Future medical expenses, 4.</w:t>
      </w:r>
      <w:r w:rsidR="00E73E47" w:rsidRPr="005F3D2D">
        <w:t>83</w:t>
      </w:r>
    </w:p>
    <w:p w14:paraId="42D2D9DA" w14:textId="77777777" w:rsidR="00EF0912" w:rsidRPr="005F3D2D" w:rsidRDefault="00EF0912" w:rsidP="00351F69">
      <w:pPr>
        <w:pStyle w:val="IndexEntry"/>
      </w:pPr>
      <w:r w:rsidRPr="005F3D2D">
        <w:t>Legally responsible, 3.</w:t>
      </w:r>
      <w:r w:rsidR="003F7019">
        <w:t>66</w:t>
      </w:r>
    </w:p>
    <w:p w14:paraId="2DFC4714" w14:textId="77777777" w:rsidR="00351F69" w:rsidRPr="005F3D2D" w:rsidRDefault="0050025A" w:rsidP="00351F69">
      <w:pPr>
        <w:pStyle w:val="IndexEntry"/>
      </w:pPr>
      <w:r w:rsidRPr="005F3D2D">
        <w:t xml:space="preserve">Legislation, </w:t>
      </w:r>
      <w:r w:rsidR="0096216E" w:rsidRPr="005F3D2D">
        <w:t>3.</w:t>
      </w:r>
      <w:r w:rsidR="00C20F54" w:rsidRPr="005F3D2D">
        <w:t>1</w:t>
      </w:r>
      <w:r w:rsidR="00C20F54">
        <w:t>0</w:t>
      </w:r>
      <w:r w:rsidR="0096216E" w:rsidRPr="005F3D2D">
        <w:t xml:space="preserve">, </w:t>
      </w:r>
      <w:r w:rsidRPr="005F3D2D">
        <w:t>3.</w:t>
      </w:r>
      <w:r w:rsidR="003F7019">
        <w:t>63</w:t>
      </w:r>
      <w:r w:rsidR="0096216E" w:rsidRPr="005F3D2D">
        <w:t>–</w:t>
      </w:r>
      <w:r w:rsidR="000F125D" w:rsidRPr="005F3D2D">
        <w:t>.</w:t>
      </w:r>
      <w:r w:rsidR="003F7019">
        <w:t>67</w:t>
      </w:r>
      <w:r w:rsidR="00265CC2" w:rsidRPr="005F3D2D">
        <w:t>, 4.</w:t>
      </w:r>
      <w:r w:rsidR="00E73E47" w:rsidRPr="005F3D2D">
        <w:t>71</w:t>
      </w:r>
    </w:p>
    <w:p w14:paraId="423F9DA9" w14:textId="77777777" w:rsidR="00EF0912" w:rsidRPr="005F3D2D" w:rsidRDefault="00EF0912" w:rsidP="00351F69">
      <w:pPr>
        <w:pStyle w:val="IndexEntry"/>
      </w:pPr>
      <w:r w:rsidRPr="005F3D2D">
        <w:t>“Limit of liability,” 3.</w:t>
      </w:r>
      <w:r w:rsidR="003F7019">
        <w:t>68</w:t>
      </w:r>
    </w:p>
    <w:p w14:paraId="1D903C9B" w14:textId="77777777" w:rsidR="00351F69" w:rsidRPr="005F3D2D" w:rsidRDefault="007B17C2" w:rsidP="00351F69">
      <w:pPr>
        <w:pStyle w:val="IndexEntry"/>
      </w:pPr>
      <w:r w:rsidRPr="005F3D2D">
        <w:t>“Occurrence” clause, 3.</w:t>
      </w:r>
      <w:r w:rsidR="003F7019">
        <w:t>67</w:t>
      </w:r>
    </w:p>
    <w:p w14:paraId="4171C27A" w14:textId="77777777" w:rsidR="00EF0912" w:rsidRPr="005F3D2D" w:rsidRDefault="00EF0912" w:rsidP="00351F69">
      <w:pPr>
        <w:pStyle w:val="IndexEntry"/>
      </w:pPr>
      <w:r w:rsidRPr="005F3D2D">
        <w:t>Responsible party, 3.</w:t>
      </w:r>
      <w:r w:rsidR="003F7019">
        <w:t>66</w:t>
      </w:r>
    </w:p>
    <w:p w14:paraId="443E96B1" w14:textId="77777777" w:rsidR="00351F69" w:rsidRPr="005F3D2D" w:rsidRDefault="0041759B" w:rsidP="00351F69">
      <w:pPr>
        <w:pStyle w:val="IndexEntry"/>
      </w:pPr>
      <w:r w:rsidRPr="005F3D2D">
        <w:t xml:space="preserve">UIM insurance, </w:t>
      </w:r>
      <w:r w:rsidR="00F12F95" w:rsidRPr="005F3D2D">
        <w:t>4.</w:t>
      </w:r>
      <w:r w:rsidR="00E73E47" w:rsidRPr="005F3D2D">
        <w:t>7</w:t>
      </w:r>
      <w:r w:rsidR="00F12F95" w:rsidRPr="005F3D2D">
        <w:t xml:space="preserve">, </w:t>
      </w:r>
      <w:r w:rsidRPr="005F3D2D">
        <w:t>4.</w:t>
      </w:r>
      <w:r w:rsidR="00E73E47" w:rsidRPr="005F3D2D">
        <w:t>68</w:t>
      </w:r>
      <w:r w:rsidRPr="005F3D2D">
        <w:t>–.</w:t>
      </w:r>
      <w:r w:rsidR="00E73E47" w:rsidRPr="005F3D2D">
        <w:t>88</w:t>
      </w:r>
    </w:p>
    <w:p w14:paraId="3027CC02" w14:textId="77777777" w:rsidR="00351F69" w:rsidRPr="005F3D2D" w:rsidRDefault="0050025A" w:rsidP="00351F69">
      <w:pPr>
        <w:pStyle w:val="IndexEntry"/>
      </w:pPr>
      <w:r w:rsidRPr="005F3D2D">
        <w:t xml:space="preserve">UM insurance, </w:t>
      </w:r>
      <w:r w:rsidR="00F12F95" w:rsidRPr="005F3D2D">
        <w:t>3.</w:t>
      </w:r>
      <w:r w:rsidR="00F8572C" w:rsidRPr="005F3D2D">
        <w:t>7</w:t>
      </w:r>
      <w:r w:rsidR="00F12F95" w:rsidRPr="005F3D2D">
        <w:t xml:space="preserve">, </w:t>
      </w:r>
      <w:r w:rsidRPr="005F3D2D">
        <w:t>3.</w:t>
      </w:r>
      <w:r w:rsidR="003F7019" w:rsidRPr="005F3D2D">
        <w:t>6</w:t>
      </w:r>
      <w:r w:rsidR="003F7019">
        <w:t>0</w:t>
      </w:r>
      <w:r w:rsidRPr="005F3D2D">
        <w:t>–.</w:t>
      </w:r>
      <w:r w:rsidR="003F7019">
        <w:t>68</w:t>
      </w:r>
    </w:p>
    <w:p w14:paraId="01CA3C0D" w14:textId="77777777" w:rsidR="00351F69" w:rsidRPr="005F3D2D" w:rsidRDefault="008A284A" w:rsidP="00C308C6">
      <w:pPr>
        <w:pStyle w:val="IndexEntry"/>
      </w:pPr>
      <w:r w:rsidRPr="005F3D2D">
        <w:t xml:space="preserve">Worker’s compensation, </w:t>
      </w:r>
      <w:r w:rsidR="00C308C6" w:rsidRPr="005F3D2D">
        <w:t>3.</w:t>
      </w:r>
      <w:r w:rsidR="003F7019" w:rsidRPr="005F3D2D">
        <w:t>6</w:t>
      </w:r>
      <w:r w:rsidR="003F7019">
        <w:t>1</w:t>
      </w:r>
      <w:r w:rsidR="00C308C6" w:rsidRPr="005F3D2D">
        <w:t>, 3.</w:t>
      </w:r>
      <w:r w:rsidR="003F7019">
        <w:t>63</w:t>
      </w:r>
      <w:r w:rsidR="00C308C6" w:rsidRPr="005F3D2D">
        <w:t>, 3.</w:t>
      </w:r>
      <w:r w:rsidR="003F7019">
        <w:t>65</w:t>
      </w:r>
      <w:r w:rsidR="00C308C6" w:rsidRPr="005F3D2D">
        <w:t>, 3.</w:t>
      </w:r>
      <w:r w:rsidR="003F7019">
        <w:t>68</w:t>
      </w:r>
      <w:r w:rsidR="00C308C6" w:rsidRPr="005F3D2D">
        <w:t xml:space="preserve">, </w:t>
      </w:r>
      <w:r w:rsidRPr="005F3D2D">
        <w:t>4.</w:t>
      </w:r>
      <w:r w:rsidR="00E73E47" w:rsidRPr="005F3D2D">
        <w:t>83</w:t>
      </w:r>
    </w:p>
    <w:p w14:paraId="466E7199" w14:textId="77777777" w:rsidR="00351F69" w:rsidRPr="005F3D2D" w:rsidRDefault="00351F69" w:rsidP="00351F69">
      <w:pPr>
        <w:pStyle w:val="IndexEntry"/>
      </w:pPr>
    </w:p>
    <w:p w14:paraId="1608E13D" w14:textId="77777777" w:rsidR="00351F69" w:rsidRPr="005F3D2D" w:rsidRDefault="00351F69" w:rsidP="005B1ADB">
      <w:pPr>
        <w:pStyle w:val="IndexEntry"/>
        <w:keepNext/>
      </w:pPr>
      <w:r w:rsidRPr="005F3D2D">
        <w:rPr>
          <w:rStyle w:val="Index-Term"/>
        </w:rPr>
        <w:t>Reformation of Policy</w:t>
      </w:r>
    </w:p>
    <w:p w14:paraId="6DB5A5CB" w14:textId="18C87F3F" w:rsidR="00351F69" w:rsidRPr="005F3D2D" w:rsidRDefault="0041117C" w:rsidP="00351F69">
      <w:pPr>
        <w:pStyle w:val="IndexEntry"/>
      </w:pPr>
      <w:r w:rsidRPr="005F3D2D">
        <w:t>Generally, 1.</w:t>
      </w:r>
      <w:r w:rsidR="004757F2" w:rsidRPr="005F3D2D">
        <w:t>6</w:t>
      </w:r>
      <w:r w:rsidR="004757F2">
        <w:t>1</w:t>
      </w:r>
      <w:r w:rsidR="00351F69" w:rsidRPr="005F3D2D">
        <w:t>–.</w:t>
      </w:r>
      <w:r w:rsidR="004757F2" w:rsidRPr="005F3D2D">
        <w:t>7</w:t>
      </w:r>
      <w:r w:rsidR="004757F2">
        <w:t>1</w:t>
      </w:r>
    </w:p>
    <w:p w14:paraId="6CA64545" w14:textId="5EC65B97" w:rsidR="00351F69" w:rsidRPr="005F3D2D" w:rsidRDefault="0041117C" w:rsidP="00351F69">
      <w:pPr>
        <w:pStyle w:val="IndexEntry"/>
      </w:pPr>
      <w:r w:rsidRPr="005F3D2D">
        <w:t>Burden of proof, 1.</w:t>
      </w:r>
      <w:r w:rsidR="004757F2" w:rsidRPr="005F3D2D">
        <w:t>6</w:t>
      </w:r>
      <w:r w:rsidR="004757F2">
        <w:t>5</w:t>
      </w:r>
    </w:p>
    <w:p w14:paraId="41BC50E4" w14:textId="7AB4A989" w:rsidR="00351F69" w:rsidRPr="005F3D2D" w:rsidRDefault="0041117C" w:rsidP="00351F69">
      <w:pPr>
        <w:pStyle w:val="IndexEntry"/>
      </w:pPr>
      <w:r w:rsidRPr="005F3D2D">
        <w:t>Conduct of agent, 1.</w:t>
      </w:r>
      <w:r w:rsidR="004757F2" w:rsidRPr="005F3D2D">
        <w:t>6</w:t>
      </w:r>
      <w:r w:rsidR="004757F2">
        <w:t>6</w:t>
      </w:r>
    </w:p>
    <w:p w14:paraId="70781929" w14:textId="7FD8EC5E" w:rsidR="00351F69" w:rsidRPr="005F3D2D" w:rsidRDefault="006E3DEF" w:rsidP="00351F69">
      <w:pPr>
        <w:pStyle w:val="IndexEntry"/>
      </w:pPr>
      <w:r w:rsidRPr="005F3D2D">
        <w:t>Election by insured, 1.</w:t>
      </w:r>
      <w:r w:rsidR="004757F2">
        <w:t>70</w:t>
      </w:r>
      <w:r w:rsidR="006044DF" w:rsidRPr="005F3D2D">
        <w:t>, 13.33</w:t>
      </w:r>
    </w:p>
    <w:p w14:paraId="4A6A2E08" w14:textId="3FF0DF3D" w:rsidR="00351F69" w:rsidRPr="005F3D2D" w:rsidRDefault="0041117C" w:rsidP="00351F69">
      <w:pPr>
        <w:pStyle w:val="IndexEntry"/>
      </w:pPr>
      <w:r w:rsidRPr="005F3D2D">
        <w:t>Equitable action, 1.</w:t>
      </w:r>
      <w:r w:rsidR="004757F2" w:rsidRPr="005F3D2D">
        <w:t>6</w:t>
      </w:r>
      <w:r w:rsidR="004757F2">
        <w:t>4</w:t>
      </w:r>
    </w:p>
    <w:p w14:paraId="6674D7B9" w14:textId="16B10233" w:rsidR="00351F69" w:rsidRPr="005F3D2D" w:rsidRDefault="00351F69" w:rsidP="00351F69">
      <w:pPr>
        <w:pStyle w:val="IndexEntry"/>
      </w:pPr>
      <w:r w:rsidRPr="005F3D2D">
        <w:t>Explanation of contract not re</w:t>
      </w:r>
      <w:r w:rsidR="006E3DEF" w:rsidRPr="005F3D2D">
        <w:t>quired, 1.</w:t>
      </w:r>
      <w:r w:rsidR="004757F2" w:rsidRPr="005F3D2D">
        <w:t>6</w:t>
      </w:r>
      <w:r w:rsidR="004757F2">
        <w:t>8</w:t>
      </w:r>
    </w:p>
    <w:p w14:paraId="2B84C6D9" w14:textId="1FAE2C9B" w:rsidR="00351F69" w:rsidRPr="005F3D2D" w:rsidRDefault="006E3DEF" w:rsidP="00351F69">
      <w:pPr>
        <w:pStyle w:val="IndexEntry"/>
      </w:pPr>
      <w:r w:rsidRPr="005F3D2D">
        <w:t>Failure to read policy, 1.</w:t>
      </w:r>
      <w:r w:rsidR="004757F2" w:rsidRPr="005F3D2D">
        <w:t>6</w:t>
      </w:r>
      <w:r w:rsidR="004757F2">
        <w:t>9</w:t>
      </w:r>
      <w:r w:rsidR="00351F69" w:rsidRPr="005F3D2D">
        <w:t>, 12.5</w:t>
      </w:r>
    </w:p>
    <w:p w14:paraId="1FCD493A" w14:textId="77777777" w:rsidR="00351F69" w:rsidRPr="005F3D2D" w:rsidRDefault="0033511F" w:rsidP="00351F69">
      <w:pPr>
        <w:pStyle w:val="IndexEntry"/>
      </w:pPr>
      <w:r w:rsidRPr="005F3D2D">
        <w:t>As remedy, 13.33</w:t>
      </w:r>
    </w:p>
    <w:p w14:paraId="217EFA1B" w14:textId="77F1F41F" w:rsidR="00351F69" w:rsidRPr="005F3D2D" w:rsidRDefault="0041117C" w:rsidP="00351F69">
      <w:pPr>
        <w:pStyle w:val="IndexEntry"/>
      </w:pPr>
      <w:r w:rsidRPr="005F3D2D">
        <w:t>Requirements, 1.</w:t>
      </w:r>
      <w:r w:rsidR="004757F2" w:rsidRPr="005F3D2D">
        <w:t>6</w:t>
      </w:r>
      <w:r w:rsidR="004757F2">
        <w:t>3</w:t>
      </w:r>
    </w:p>
    <w:p w14:paraId="1F4DB4F4" w14:textId="182F43D9" w:rsidR="00351F69" w:rsidRPr="005F3D2D" w:rsidRDefault="00351F69" w:rsidP="00351F69">
      <w:pPr>
        <w:pStyle w:val="IndexEntry"/>
      </w:pPr>
      <w:r w:rsidRPr="005F3D2D">
        <w:t>Statements</w:t>
      </w:r>
      <w:r w:rsidR="0041117C" w:rsidRPr="005F3D2D">
        <w:t xml:space="preserve"> required, 1.</w:t>
      </w:r>
      <w:r w:rsidR="004757F2" w:rsidRPr="005F3D2D">
        <w:t>6</w:t>
      </w:r>
      <w:r w:rsidR="004757F2">
        <w:t>7</w:t>
      </w:r>
    </w:p>
    <w:p w14:paraId="0323B1A3" w14:textId="684A959A" w:rsidR="00351F69" w:rsidRPr="005F3D2D" w:rsidRDefault="00351F69" w:rsidP="00351F69">
      <w:pPr>
        <w:pStyle w:val="IndexEntry"/>
      </w:pPr>
      <w:r w:rsidRPr="005F3D2D">
        <w:t>S</w:t>
      </w:r>
      <w:r w:rsidR="006E3DEF" w:rsidRPr="005F3D2D">
        <w:t>ummary judgment, effect on, 1.</w:t>
      </w:r>
      <w:r w:rsidR="004757F2" w:rsidRPr="005F3D2D">
        <w:t>7</w:t>
      </w:r>
      <w:r w:rsidR="004757F2">
        <w:t>1</w:t>
      </w:r>
    </w:p>
    <w:p w14:paraId="0B626826" w14:textId="77777777" w:rsidR="00351F69" w:rsidRPr="005F3D2D" w:rsidRDefault="00351F69" w:rsidP="00351F69">
      <w:pPr>
        <w:pStyle w:val="IndexEntry"/>
      </w:pPr>
    </w:p>
    <w:p w14:paraId="59423A8B" w14:textId="77777777" w:rsidR="00351F69" w:rsidRPr="005F3D2D" w:rsidRDefault="00351F69" w:rsidP="005B1ADB">
      <w:pPr>
        <w:pStyle w:val="IndexEntry"/>
        <w:keepNext/>
      </w:pPr>
      <w:r w:rsidRPr="005F3D2D">
        <w:rPr>
          <w:rStyle w:val="Index-Term"/>
        </w:rPr>
        <w:t>Reinsurance</w:t>
      </w:r>
    </w:p>
    <w:p w14:paraId="5CCCD4EE" w14:textId="6A3823B7" w:rsidR="00351F69" w:rsidRPr="005F3D2D" w:rsidRDefault="00351F69" w:rsidP="00351F69">
      <w:pPr>
        <w:pStyle w:val="IndexEntry"/>
      </w:pPr>
      <w:r w:rsidRPr="005F3D2D">
        <w:t xml:space="preserve">Generally, </w:t>
      </w:r>
      <w:r w:rsidR="00292A65" w:rsidRPr="005F3D2D">
        <w:t>1.</w:t>
      </w:r>
      <w:r w:rsidR="000F125D" w:rsidRPr="005F3D2D">
        <w:t>6</w:t>
      </w:r>
      <w:r w:rsidRPr="005F3D2D">
        <w:t>, 11.</w:t>
      </w:r>
      <w:r w:rsidR="006569DA">
        <w:t>20</w:t>
      </w:r>
    </w:p>
    <w:p w14:paraId="39119557" w14:textId="77777777" w:rsidR="00774DF7" w:rsidRPr="005F3D2D" w:rsidRDefault="00774DF7" w:rsidP="00351F69">
      <w:pPr>
        <w:pStyle w:val="IndexEntry"/>
      </w:pPr>
      <w:r w:rsidRPr="005F3D2D">
        <w:t>Brokers, 13.3</w:t>
      </w:r>
    </w:p>
    <w:p w14:paraId="729AED24" w14:textId="77777777" w:rsidR="00774DF7" w:rsidRPr="005F3D2D" w:rsidRDefault="00774DF7" w:rsidP="00351F69">
      <w:pPr>
        <w:pStyle w:val="IndexEntry"/>
      </w:pPr>
      <w:r w:rsidRPr="005F3D2D">
        <w:lastRenderedPageBreak/>
        <w:t>Managers, 13.3</w:t>
      </w:r>
    </w:p>
    <w:p w14:paraId="3C88634F" w14:textId="77777777" w:rsidR="005C5F88" w:rsidRPr="005F3D2D" w:rsidRDefault="005C5F88" w:rsidP="00351F69">
      <w:pPr>
        <w:pStyle w:val="IndexEntry"/>
      </w:pPr>
      <w:r w:rsidRPr="005F3D2D">
        <w:t>Stop-loss insurance and, 1.6</w:t>
      </w:r>
    </w:p>
    <w:p w14:paraId="57569076" w14:textId="77777777" w:rsidR="00351F69" w:rsidRPr="005F3D2D" w:rsidRDefault="00351F69" w:rsidP="00351F69">
      <w:pPr>
        <w:pStyle w:val="IndexEntry"/>
      </w:pPr>
    </w:p>
    <w:p w14:paraId="2EF0D2A3" w14:textId="77777777" w:rsidR="00351F69" w:rsidRPr="005F3D2D" w:rsidRDefault="00351F69" w:rsidP="00EC2FCD">
      <w:pPr>
        <w:pStyle w:val="IndexEntry"/>
        <w:keepNext/>
        <w:keepLines/>
      </w:pPr>
      <w:r w:rsidRPr="005F3D2D">
        <w:rPr>
          <w:rStyle w:val="Index-Term"/>
        </w:rPr>
        <w:t>Reinsurance Brokers</w:t>
      </w:r>
    </w:p>
    <w:p w14:paraId="67CD93E6" w14:textId="77777777" w:rsidR="00351F69" w:rsidRPr="005F3D2D" w:rsidRDefault="00351F69" w:rsidP="00351F69">
      <w:pPr>
        <w:pStyle w:val="IndexEntry"/>
      </w:pPr>
      <w:r w:rsidRPr="005F3D2D">
        <w:t>Generally, 13.3</w:t>
      </w:r>
    </w:p>
    <w:p w14:paraId="54AFD2D8" w14:textId="77777777" w:rsidR="00351F69" w:rsidRPr="005F3D2D" w:rsidRDefault="00351F69" w:rsidP="00351F69">
      <w:pPr>
        <w:pStyle w:val="IndexEntry"/>
      </w:pPr>
    </w:p>
    <w:p w14:paraId="78387EB5" w14:textId="77777777" w:rsidR="00351F69" w:rsidRPr="005F3D2D" w:rsidRDefault="00351F69" w:rsidP="00EC2FCD">
      <w:pPr>
        <w:pStyle w:val="IndexEntry"/>
        <w:keepNext/>
        <w:keepLines/>
      </w:pPr>
      <w:r w:rsidRPr="005F3D2D">
        <w:rPr>
          <w:rStyle w:val="Index-Term"/>
        </w:rPr>
        <w:t>Reinsurance Managers</w:t>
      </w:r>
    </w:p>
    <w:p w14:paraId="2A61E895" w14:textId="77777777" w:rsidR="00351F69" w:rsidRPr="005F3D2D" w:rsidRDefault="00351F69" w:rsidP="00351F69">
      <w:pPr>
        <w:pStyle w:val="IndexEntry"/>
      </w:pPr>
      <w:r w:rsidRPr="005F3D2D">
        <w:t>Generally, 13.3</w:t>
      </w:r>
    </w:p>
    <w:p w14:paraId="0924554E" w14:textId="77777777" w:rsidR="00351F69" w:rsidRPr="005F3D2D" w:rsidRDefault="00351F69" w:rsidP="00351F69">
      <w:pPr>
        <w:pStyle w:val="IndexEntry"/>
      </w:pPr>
    </w:p>
    <w:p w14:paraId="51E93527" w14:textId="77777777" w:rsidR="0003104C" w:rsidRPr="005F3D2D" w:rsidRDefault="00351F69" w:rsidP="00EC2FCD">
      <w:pPr>
        <w:pStyle w:val="IndexEntry"/>
        <w:keepNext/>
        <w:keepLines/>
        <w:rPr>
          <w:rStyle w:val="Index-Term"/>
        </w:rPr>
      </w:pPr>
      <w:r w:rsidRPr="005F3D2D">
        <w:rPr>
          <w:rStyle w:val="Index-Term"/>
        </w:rPr>
        <w:t>Relatives</w:t>
      </w:r>
    </w:p>
    <w:p w14:paraId="7AA8EC43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Family Members</w:t>
      </w:r>
    </w:p>
    <w:p w14:paraId="3D7CB10A" w14:textId="77777777" w:rsidR="00351F69" w:rsidRPr="005F3D2D" w:rsidRDefault="00351F69" w:rsidP="00351F69">
      <w:pPr>
        <w:pStyle w:val="IndexEntry"/>
      </w:pPr>
    </w:p>
    <w:p w14:paraId="73A09948" w14:textId="77777777" w:rsidR="00351F69" w:rsidRPr="005F3D2D" w:rsidRDefault="00351F69" w:rsidP="00EC2FCD">
      <w:pPr>
        <w:pStyle w:val="IndexEntry"/>
        <w:keepNext/>
        <w:keepLines/>
      </w:pPr>
      <w:r w:rsidRPr="005F3D2D">
        <w:rPr>
          <w:rStyle w:val="Index-Term"/>
        </w:rPr>
        <w:t>Remedies of Insured</w:t>
      </w:r>
    </w:p>
    <w:p w14:paraId="73255863" w14:textId="77777777" w:rsidR="00351F69" w:rsidRPr="005F3D2D" w:rsidRDefault="0033511F" w:rsidP="00351F69">
      <w:pPr>
        <w:pStyle w:val="IndexEntry"/>
      </w:pPr>
      <w:r w:rsidRPr="005F3D2D">
        <w:t>Generally, 13.</w:t>
      </w:r>
      <w:r w:rsidR="00CD1DBA" w:rsidRPr="005F3D2D">
        <w:t>32</w:t>
      </w:r>
      <w:r w:rsidRPr="005F3D2D">
        <w:t>–.</w:t>
      </w:r>
      <w:r w:rsidR="00CD1DBA" w:rsidRPr="005F3D2D">
        <w:t>37</w:t>
      </w:r>
    </w:p>
    <w:p w14:paraId="7ABCCA45" w14:textId="77777777" w:rsidR="006044DF" w:rsidRPr="005F3D2D" w:rsidRDefault="006044DF" w:rsidP="00351F69">
      <w:pPr>
        <w:pStyle w:val="IndexEntry"/>
      </w:pPr>
      <w:r w:rsidRPr="005F3D2D">
        <w:t>Breach of contract, 13.33</w:t>
      </w:r>
    </w:p>
    <w:p w14:paraId="37A8A018" w14:textId="77777777" w:rsidR="00351F69" w:rsidRPr="005F3D2D" w:rsidRDefault="00351F69" w:rsidP="00351F69">
      <w:pPr>
        <w:pStyle w:val="IndexEntry"/>
      </w:pPr>
      <w:r w:rsidRPr="005F3D2D">
        <w:t>Damag</w:t>
      </w:r>
      <w:r w:rsidR="0033511F" w:rsidRPr="005F3D2D">
        <w:t xml:space="preserve">es, </w:t>
      </w:r>
      <w:r w:rsidR="008630E1" w:rsidRPr="005F3D2D">
        <w:t xml:space="preserve">measure of, </w:t>
      </w:r>
      <w:r w:rsidR="0033511F" w:rsidRPr="005F3D2D">
        <w:t>13.</w:t>
      </w:r>
      <w:r w:rsidR="00CD1DBA" w:rsidRPr="005F3D2D">
        <w:t>37</w:t>
      </w:r>
    </w:p>
    <w:p w14:paraId="5B128944" w14:textId="77777777" w:rsidR="008630E1" w:rsidRPr="005F3D2D" w:rsidRDefault="008630E1" w:rsidP="00351F69">
      <w:pPr>
        <w:pStyle w:val="IndexEntry"/>
      </w:pPr>
      <w:r w:rsidRPr="005F3D2D">
        <w:t>Disclosure of principal, 13.35</w:t>
      </w:r>
    </w:p>
    <w:p w14:paraId="7128D9A8" w14:textId="77777777" w:rsidR="008630E1" w:rsidRPr="005F3D2D" w:rsidRDefault="008630E1" w:rsidP="00351F69">
      <w:pPr>
        <w:pStyle w:val="IndexEntry"/>
      </w:pPr>
      <w:r w:rsidRPr="005F3D2D">
        <w:t>Double recovery, 13.34</w:t>
      </w:r>
    </w:p>
    <w:p w14:paraId="4732E7B5" w14:textId="77777777" w:rsidR="00351F69" w:rsidRPr="005F3D2D" w:rsidRDefault="0033511F" w:rsidP="00351F69">
      <w:pPr>
        <w:pStyle w:val="IndexEntry"/>
      </w:pPr>
      <w:r w:rsidRPr="005F3D2D">
        <w:t>Estoppel, 13.</w:t>
      </w:r>
      <w:r w:rsidR="00CD1DBA" w:rsidRPr="005F3D2D">
        <w:t>36</w:t>
      </w:r>
    </w:p>
    <w:p w14:paraId="06EFF754" w14:textId="77777777" w:rsidR="00FE3A10" w:rsidRPr="005F3D2D" w:rsidRDefault="00FE3A10" w:rsidP="00351F69">
      <w:pPr>
        <w:pStyle w:val="IndexEntry"/>
      </w:pPr>
      <w:r w:rsidRPr="005F3D2D">
        <w:t>Full compensation, 13.33</w:t>
      </w:r>
    </w:p>
    <w:p w14:paraId="3EF00C8F" w14:textId="77777777" w:rsidR="00351F69" w:rsidRPr="005F3D2D" w:rsidRDefault="0033511F" w:rsidP="00351F69">
      <w:pPr>
        <w:pStyle w:val="IndexEntry"/>
      </w:pPr>
      <w:r w:rsidRPr="005F3D2D">
        <w:t xml:space="preserve">Limitation, </w:t>
      </w:r>
      <w:r w:rsidR="006044DF" w:rsidRPr="005F3D2D">
        <w:t xml:space="preserve">statute of, </w:t>
      </w:r>
      <w:r w:rsidRPr="005F3D2D">
        <w:t>13.</w:t>
      </w:r>
      <w:r w:rsidR="006044DF" w:rsidRPr="005F3D2D">
        <w:t>33</w:t>
      </w:r>
    </w:p>
    <w:p w14:paraId="1A1EA8E3" w14:textId="77777777" w:rsidR="008630E1" w:rsidRPr="005F3D2D" w:rsidRDefault="008630E1" w:rsidP="00351F69">
      <w:pPr>
        <w:pStyle w:val="IndexEntry"/>
      </w:pPr>
      <w:r w:rsidRPr="005F3D2D">
        <w:t>Lost premiums, 13.34</w:t>
      </w:r>
    </w:p>
    <w:p w14:paraId="2541C543" w14:textId="77777777" w:rsidR="00351F69" w:rsidRPr="005F3D2D" w:rsidRDefault="00351F69" w:rsidP="00351F69">
      <w:pPr>
        <w:pStyle w:val="IndexEntry"/>
      </w:pPr>
      <w:r w:rsidRPr="005F3D2D">
        <w:t>Options available, 13.3</w:t>
      </w:r>
      <w:r w:rsidR="0033511F" w:rsidRPr="005F3D2D">
        <w:t>2</w:t>
      </w:r>
      <w:r w:rsidRPr="005F3D2D">
        <w:t>–.3</w:t>
      </w:r>
      <w:r w:rsidR="0033511F" w:rsidRPr="005F3D2D">
        <w:t>7</w:t>
      </w:r>
    </w:p>
    <w:p w14:paraId="6739690A" w14:textId="77777777" w:rsidR="006044DF" w:rsidRPr="005F3D2D" w:rsidRDefault="006044DF" w:rsidP="00351F69">
      <w:pPr>
        <w:pStyle w:val="IndexEntry"/>
      </w:pPr>
      <w:r w:rsidRPr="005F3D2D">
        <w:t>Reformation, 13.33</w:t>
      </w:r>
    </w:p>
    <w:p w14:paraId="207F8C56" w14:textId="77777777" w:rsidR="0038757B" w:rsidRPr="005F3D2D" w:rsidRDefault="0038757B" w:rsidP="00351F69">
      <w:pPr>
        <w:pStyle w:val="IndexEntry"/>
      </w:pPr>
    </w:p>
    <w:p w14:paraId="583781B4" w14:textId="77777777" w:rsidR="00351F69" w:rsidRPr="005F3D2D" w:rsidRDefault="00351F69" w:rsidP="00EC2FCD">
      <w:pPr>
        <w:pStyle w:val="IndexEntry"/>
        <w:keepNext/>
        <w:keepLines/>
      </w:pPr>
      <w:r w:rsidRPr="005F3D2D">
        <w:rPr>
          <w:rStyle w:val="Index-Term"/>
        </w:rPr>
        <w:t>Renewal of Policy</w:t>
      </w:r>
    </w:p>
    <w:p w14:paraId="6477B4A6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Cancellation of Policy</w:t>
      </w:r>
    </w:p>
    <w:p w14:paraId="5F5A3179" w14:textId="77777777" w:rsidR="00351F69" w:rsidRPr="005F3D2D" w:rsidRDefault="00351F69" w:rsidP="00351F69">
      <w:pPr>
        <w:pStyle w:val="IndexEntry"/>
      </w:pPr>
      <w:r w:rsidRPr="005F3D2D">
        <w:t>Agen</w:t>
      </w:r>
      <w:r w:rsidR="0033511F" w:rsidRPr="005F3D2D">
        <w:t>t duty to maintain policy, 13.23</w:t>
      </w:r>
    </w:p>
    <w:p w14:paraId="2228E1C0" w14:textId="6B02C230" w:rsidR="00351F69" w:rsidRPr="005F3D2D" w:rsidRDefault="00741785" w:rsidP="00351F69">
      <w:pPr>
        <w:pStyle w:val="IndexEntry"/>
      </w:pPr>
      <w:r w:rsidRPr="005F3D2D">
        <w:t>Lapse provisions, 11.</w:t>
      </w:r>
      <w:r w:rsidR="006569DA" w:rsidRPr="005F3D2D">
        <w:t>5</w:t>
      </w:r>
      <w:r w:rsidR="006569DA">
        <w:t>4</w:t>
      </w:r>
    </w:p>
    <w:p w14:paraId="156940B8" w14:textId="3A654416" w:rsidR="00351F69" w:rsidRPr="005F3D2D" w:rsidRDefault="00741785" w:rsidP="00351F69">
      <w:pPr>
        <w:pStyle w:val="IndexEntry"/>
      </w:pPr>
      <w:r w:rsidRPr="005F3D2D">
        <w:t>Less favorable terms, 11.</w:t>
      </w:r>
      <w:r w:rsidR="006569DA">
        <w:t>50</w:t>
      </w:r>
    </w:p>
    <w:p w14:paraId="01E48EA4" w14:textId="2C58C7E9" w:rsidR="00351F69" w:rsidRPr="005F3D2D" w:rsidRDefault="00741785" w:rsidP="00351F69">
      <w:pPr>
        <w:pStyle w:val="IndexEntry"/>
      </w:pPr>
      <w:r w:rsidRPr="005F3D2D">
        <w:t>Right to renew, 11.</w:t>
      </w:r>
      <w:r w:rsidR="006569DA">
        <w:t>49</w:t>
      </w:r>
    </w:p>
    <w:p w14:paraId="3840DB1B" w14:textId="77777777" w:rsidR="00351F69" w:rsidRPr="005F3D2D" w:rsidRDefault="00351F69" w:rsidP="00351F69">
      <w:pPr>
        <w:pStyle w:val="IndexEntry"/>
      </w:pPr>
    </w:p>
    <w:p w14:paraId="2B227720" w14:textId="77777777" w:rsidR="00351F69" w:rsidRPr="00EC2FCD" w:rsidRDefault="00351F69" w:rsidP="00EC2FCD">
      <w:pPr>
        <w:pStyle w:val="IndexEntry"/>
        <w:keepNext/>
        <w:keepLines/>
        <w:rPr>
          <w:b/>
        </w:rPr>
      </w:pPr>
      <w:r w:rsidRPr="005F3D2D">
        <w:rPr>
          <w:rStyle w:val="Index-Term"/>
        </w:rPr>
        <w:t>Reservation-of-</w:t>
      </w:r>
      <w:r w:rsidR="003A497A" w:rsidRPr="005F3D2D">
        <w:rPr>
          <w:rStyle w:val="Index-Term"/>
        </w:rPr>
        <w:t>R</w:t>
      </w:r>
      <w:r w:rsidR="009F6D62" w:rsidRPr="005F3D2D">
        <w:rPr>
          <w:rStyle w:val="Index-Term"/>
        </w:rPr>
        <w:t xml:space="preserve">ights </w:t>
      </w:r>
      <w:r w:rsidRPr="005F3D2D">
        <w:rPr>
          <w:rStyle w:val="Index-Term"/>
        </w:rPr>
        <w:t>Agreements</w:t>
      </w:r>
    </w:p>
    <w:p w14:paraId="6440C8B6" w14:textId="77777777" w:rsidR="00351F69" w:rsidRPr="005F3D2D" w:rsidRDefault="00EF6173" w:rsidP="00351F69">
      <w:pPr>
        <w:pStyle w:val="IndexEntry"/>
      </w:pPr>
      <w:r w:rsidRPr="005F3D2D">
        <w:t>Need for, 7.</w:t>
      </w:r>
      <w:r w:rsidR="00B672C6" w:rsidRPr="005F3D2D">
        <w:t>9</w:t>
      </w:r>
      <w:r w:rsidR="00B672C6">
        <w:t>2</w:t>
      </w:r>
    </w:p>
    <w:p w14:paraId="2460CFE7" w14:textId="77777777" w:rsidR="00351F69" w:rsidRPr="005F3D2D" w:rsidRDefault="00351F69" w:rsidP="00351F69">
      <w:pPr>
        <w:pStyle w:val="IndexEntry"/>
      </w:pPr>
    </w:p>
    <w:p w14:paraId="311485F8" w14:textId="77777777" w:rsidR="00351F69" w:rsidRPr="005F3D2D" w:rsidRDefault="00351F69" w:rsidP="00EC2FCD">
      <w:pPr>
        <w:pStyle w:val="IndexEntry"/>
        <w:keepNext/>
        <w:keepLines/>
      </w:pPr>
      <w:r w:rsidRPr="005F3D2D">
        <w:rPr>
          <w:rStyle w:val="Index-Term"/>
        </w:rPr>
        <w:t>Residents of the Household</w:t>
      </w:r>
    </w:p>
    <w:p w14:paraId="7B6445A5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Family Members</w:t>
      </w:r>
    </w:p>
    <w:p w14:paraId="50D0C0E1" w14:textId="77777777" w:rsidR="00351F69" w:rsidRPr="005F3D2D" w:rsidRDefault="003B6CF6" w:rsidP="00351F69">
      <w:pPr>
        <w:pStyle w:val="IndexEntry"/>
      </w:pPr>
      <w:r w:rsidRPr="005F3D2D">
        <w:t>Automobile insurance and, 2.</w:t>
      </w:r>
      <w:r w:rsidR="00695DCE" w:rsidRPr="005F3D2D">
        <w:t>3</w:t>
      </w:r>
      <w:r w:rsidR="00695DCE">
        <w:t>6</w:t>
      </w:r>
      <w:r w:rsidRPr="005F3D2D">
        <w:t>–.</w:t>
      </w:r>
      <w:r w:rsidR="00695DCE" w:rsidRPr="005F3D2D">
        <w:t>4</w:t>
      </w:r>
      <w:r w:rsidR="00695DCE">
        <w:t>4</w:t>
      </w:r>
    </w:p>
    <w:p w14:paraId="73844DFA" w14:textId="77777777" w:rsidR="00351F69" w:rsidRPr="005F3D2D" w:rsidRDefault="00FA099C" w:rsidP="00351F69">
      <w:pPr>
        <w:pStyle w:val="IndexEntry"/>
      </w:pPr>
      <w:r w:rsidRPr="005F3D2D">
        <w:t>Children as, 2.</w:t>
      </w:r>
      <w:r w:rsidR="00695DCE" w:rsidRPr="005F3D2D">
        <w:t>4</w:t>
      </w:r>
      <w:r w:rsidR="00695DCE">
        <w:t>2</w:t>
      </w:r>
    </w:p>
    <w:p w14:paraId="35B072A5" w14:textId="77777777" w:rsidR="00C556BC" w:rsidRPr="005F3D2D" w:rsidRDefault="00C556BC" w:rsidP="00EC2FCD">
      <w:pPr>
        <w:pStyle w:val="IndexEntry"/>
        <w:keepNext/>
      </w:pPr>
      <w:r w:rsidRPr="005F3D2D">
        <w:t>Domicile, 2.</w:t>
      </w:r>
      <w:r w:rsidR="00695DCE" w:rsidRPr="005F3D2D">
        <w:t>3</w:t>
      </w:r>
      <w:r w:rsidR="00695DCE">
        <w:t>8</w:t>
      </w:r>
    </w:p>
    <w:p w14:paraId="4D2B0379" w14:textId="77777777" w:rsidR="00351F69" w:rsidRPr="005F3D2D" w:rsidRDefault="00351F69" w:rsidP="00351F69">
      <w:pPr>
        <w:pStyle w:val="IndexEntry"/>
      </w:pPr>
      <w:r w:rsidRPr="005F3D2D">
        <w:t>Fac</w:t>
      </w:r>
      <w:r w:rsidR="003B6CF6" w:rsidRPr="005F3D2D">
        <w:t>tors determining residency, 2.</w:t>
      </w:r>
      <w:r w:rsidR="00695DCE">
        <w:t>39</w:t>
      </w:r>
    </w:p>
    <w:p w14:paraId="06312981" w14:textId="77777777" w:rsidR="00351F69" w:rsidRPr="005F3D2D" w:rsidRDefault="00FA099C" w:rsidP="00351F69">
      <w:pPr>
        <w:pStyle w:val="IndexEntry"/>
      </w:pPr>
      <w:r w:rsidRPr="005F3D2D">
        <w:t>Family members as, 2.</w:t>
      </w:r>
      <w:r w:rsidR="00695DCE" w:rsidRPr="005F3D2D">
        <w:t>4</w:t>
      </w:r>
      <w:r w:rsidR="00695DCE">
        <w:t>1</w:t>
      </w:r>
    </w:p>
    <w:p w14:paraId="2711E699" w14:textId="77777777" w:rsidR="00C556BC" w:rsidRPr="005F3D2D" w:rsidRDefault="00C556BC" w:rsidP="00351F69">
      <w:pPr>
        <w:pStyle w:val="IndexEntry"/>
      </w:pPr>
      <w:r w:rsidRPr="005F3D2D">
        <w:t>Household, 2.</w:t>
      </w:r>
      <w:r w:rsidR="00695DCE" w:rsidRPr="005F3D2D">
        <w:t>3</w:t>
      </w:r>
      <w:r w:rsidR="00695DCE">
        <w:t>8</w:t>
      </w:r>
    </w:p>
    <w:p w14:paraId="74C83FEA" w14:textId="77777777" w:rsidR="00351F69" w:rsidRPr="005F3D2D" w:rsidRDefault="00351F69" w:rsidP="00351F69">
      <w:pPr>
        <w:pStyle w:val="IndexEntry"/>
      </w:pPr>
      <w:r w:rsidRPr="005F3D2D">
        <w:t>“</w:t>
      </w:r>
      <w:r w:rsidR="00FA099C" w:rsidRPr="005F3D2D">
        <w:t>In the care of” an insured, 2.</w:t>
      </w:r>
      <w:r w:rsidR="00695DCE" w:rsidRPr="005F3D2D">
        <w:t>4</w:t>
      </w:r>
      <w:r w:rsidR="00695DCE">
        <w:t>4</w:t>
      </w:r>
    </w:p>
    <w:p w14:paraId="4148E706" w14:textId="77777777" w:rsidR="00351F69" w:rsidRPr="005F3D2D" w:rsidRDefault="003B6CF6" w:rsidP="00351F69">
      <w:pPr>
        <w:pStyle w:val="IndexEntry"/>
      </w:pPr>
      <w:r w:rsidRPr="005F3D2D">
        <w:t>Marital status, 2.</w:t>
      </w:r>
      <w:r w:rsidR="00695DCE" w:rsidRPr="005F3D2D">
        <w:t>4</w:t>
      </w:r>
      <w:r w:rsidR="00695DCE">
        <w:t>0</w:t>
      </w:r>
    </w:p>
    <w:p w14:paraId="24D3A421" w14:textId="77777777" w:rsidR="00C556BC" w:rsidRPr="005F3D2D" w:rsidRDefault="00C556BC" w:rsidP="00351F69">
      <w:pPr>
        <w:pStyle w:val="IndexEntry"/>
      </w:pPr>
      <w:r w:rsidRPr="005F3D2D">
        <w:t>Relative, 2.</w:t>
      </w:r>
      <w:r w:rsidR="00695DCE" w:rsidRPr="005F3D2D">
        <w:t>4</w:t>
      </w:r>
      <w:r w:rsidR="00695DCE">
        <w:t>1</w:t>
      </w:r>
    </w:p>
    <w:p w14:paraId="664C3C62" w14:textId="77777777" w:rsidR="009D7561" w:rsidRPr="005F3D2D" w:rsidRDefault="009D7561" w:rsidP="00351F69">
      <w:pPr>
        <w:pStyle w:val="IndexEntry"/>
      </w:pPr>
      <w:r w:rsidRPr="005F3D2D">
        <w:t>“Reside primarily with”, 2.</w:t>
      </w:r>
      <w:r w:rsidR="00695DCE" w:rsidRPr="005F3D2D">
        <w:t>4</w:t>
      </w:r>
      <w:r w:rsidR="00695DCE">
        <w:t>3</w:t>
      </w:r>
    </w:p>
    <w:p w14:paraId="15B576DD" w14:textId="77777777" w:rsidR="00351F69" w:rsidRPr="005F3D2D" w:rsidRDefault="00351F69" w:rsidP="00351F69">
      <w:pPr>
        <w:pStyle w:val="IndexEntry"/>
      </w:pPr>
    </w:p>
    <w:p w14:paraId="6D9DA80A" w14:textId="77777777" w:rsidR="0003104C" w:rsidRPr="005F3D2D" w:rsidRDefault="00351F69" w:rsidP="00EC2FCD">
      <w:pPr>
        <w:pStyle w:val="IndexEntry"/>
        <w:keepNext/>
        <w:keepLines/>
        <w:rPr>
          <w:rStyle w:val="Index-Term"/>
        </w:rPr>
      </w:pPr>
      <w:r w:rsidRPr="005F3D2D">
        <w:rPr>
          <w:rStyle w:val="Index-Term"/>
        </w:rPr>
        <w:t>Responsibilities of Insurance Agents</w:t>
      </w:r>
    </w:p>
    <w:p w14:paraId="54448AD5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Agents, Insurance</w:t>
      </w:r>
    </w:p>
    <w:p w14:paraId="648EE950" w14:textId="77777777" w:rsidR="00351F69" w:rsidRPr="005F3D2D" w:rsidRDefault="00351F69" w:rsidP="00351F69">
      <w:pPr>
        <w:pStyle w:val="IndexEntry"/>
      </w:pPr>
    </w:p>
    <w:p w14:paraId="59999D65" w14:textId="77777777" w:rsidR="00351F69" w:rsidRPr="005F3D2D" w:rsidRDefault="00351F69" w:rsidP="00EC2FCD">
      <w:pPr>
        <w:pStyle w:val="IndexEntry"/>
        <w:keepNext/>
        <w:keepLines/>
      </w:pPr>
      <w:r w:rsidRPr="005F3D2D">
        <w:rPr>
          <w:rStyle w:val="Index-Term"/>
        </w:rPr>
        <w:t>Responsibilities of Insurance Companies</w:t>
      </w:r>
    </w:p>
    <w:p w14:paraId="753804C7" w14:textId="77777777" w:rsidR="00351F69" w:rsidRPr="005F3D2D" w:rsidRDefault="002C60D2" w:rsidP="003A24B7">
      <w:pPr>
        <w:pStyle w:val="IndexEntry"/>
        <w:keepNext/>
        <w:keepLines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Cancellation of Policy</w:t>
      </w:r>
    </w:p>
    <w:p w14:paraId="011C4560" w14:textId="77777777" w:rsidR="00351F69" w:rsidRPr="005F3D2D" w:rsidRDefault="00351F69" w:rsidP="00351F69">
      <w:pPr>
        <w:pStyle w:val="IndexEntry"/>
      </w:pPr>
      <w:r w:rsidRPr="005F3D2D">
        <w:t>Generally, 11.1</w:t>
      </w:r>
    </w:p>
    <w:p w14:paraId="349E29C0" w14:textId="167EE003" w:rsidR="00351F69" w:rsidRPr="005F3D2D" w:rsidRDefault="00351F69" w:rsidP="00351F69">
      <w:pPr>
        <w:pStyle w:val="IndexEntry"/>
      </w:pPr>
      <w:r w:rsidRPr="005F3D2D">
        <w:t>Acts</w:t>
      </w:r>
      <w:r w:rsidR="00194E19" w:rsidRPr="005F3D2D">
        <w:t xml:space="preserve"> of agents, liability for, 11.</w:t>
      </w:r>
      <w:r w:rsidR="006569DA" w:rsidRPr="005F3D2D">
        <w:t>6</w:t>
      </w:r>
      <w:r w:rsidR="006569DA">
        <w:t>7</w:t>
      </w:r>
      <w:r w:rsidR="00194E19" w:rsidRPr="005F3D2D">
        <w:t>–.</w:t>
      </w:r>
      <w:r w:rsidR="006569DA" w:rsidRPr="005F3D2D">
        <w:t>7</w:t>
      </w:r>
      <w:r w:rsidR="006569DA">
        <w:t>8</w:t>
      </w:r>
    </w:p>
    <w:p w14:paraId="32B4753B" w14:textId="2F592D56" w:rsidR="00351F69" w:rsidRPr="005F3D2D" w:rsidRDefault="00351F69" w:rsidP="00351F69">
      <w:pPr>
        <w:pStyle w:val="IndexEntry"/>
      </w:pPr>
      <w:r w:rsidRPr="005F3D2D">
        <w:t>—a</w:t>
      </w:r>
      <w:r w:rsidR="00194E19" w:rsidRPr="005F3D2D">
        <w:t>pparent authority of agent, 11.</w:t>
      </w:r>
      <w:r w:rsidR="006569DA" w:rsidRPr="005F3D2D">
        <w:t>7</w:t>
      </w:r>
      <w:r w:rsidR="006569DA">
        <w:t>3</w:t>
      </w:r>
      <w:r w:rsidR="00194E19" w:rsidRPr="005F3D2D">
        <w:t>–.</w:t>
      </w:r>
      <w:r w:rsidR="006569DA" w:rsidRPr="005F3D2D">
        <w:t>7</w:t>
      </w:r>
      <w:r w:rsidR="006569DA">
        <w:t>8</w:t>
      </w:r>
    </w:p>
    <w:p w14:paraId="50022C8A" w14:textId="2EBF20E4" w:rsidR="00351F69" w:rsidRPr="005F3D2D" w:rsidRDefault="00351F69" w:rsidP="00351F69">
      <w:pPr>
        <w:pStyle w:val="IndexEntry"/>
      </w:pPr>
      <w:r w:rsidRPr="005F3D2D">
        <w:t>—authority of agent, 11.</w:t>
      </w:r>
      <w:r w:rsidR="006569DA" w:rsidRPr="005F3D2D">
        <w:t>6</w:t>
      </w:r>
      <w:r w:rsidR="006569DA">
        <w:t>9</w:t>
      </w:r>
      <w:r w:rsidR="00194E19" w:rsidRPr="005F3D2D">
        <w:t>–.</w:t>
      </w:r>
      <w:r w:rsidR="006569DA" w:rsidRPr="005F3D2D">
        <w:t>7</w:t>
      </w:r>
      <w:r w:rsidR="006569DA">
        <w:t>2</w:t>
      </w:r>
    </w:p>
    <w:p w14:paraId="7E7392FE" w14:textId="24242A10" w:rsidR="00351F69" w:rsidRPr="005F3D2D" w:rsidRDefault="00194E19" w:rsidP="00351F69">
      <w:pPr>
        <w:pStyle w:val="IndexEntry"/>
      </w:pPr>
      <w:r w:rsidRPr="005F3D2D">
        <w:t>—intermediary, 11.</w:t>
      </w:r>
      <w:r w:rsidR="006569DA" w:rsidRPr="005F3D2D">
        <w:t>6</w:t>
      </w:r>
      <w:r w:rsidR="006569DA">
        <w:t>8</w:t>
      </w:r>
    </w:p>
    <w:p w14:paraId="32DB0F2A" w14:textId="19C4941F" w:rsidR="0003104C" w:rsidRPr="005F3D2D" w:rsidRDefault="00194E19" w:rsidP="00351F69">
      <w:pPr>
        <w:pStyle w:val="IndexEntry"/>
      </w:pPr>
      <w:r w:rsidRPr="005F3D2D">
        <w:t>—notice to agent, 11.</w:t>
      </w:r>
      <w:r w:rsidR="006569DA" w:rsidRPr="005F3D2D">
        <w:t>6</w:t>
      </w:r>
      <w:r w:rsidR="006569DA">
        <w:t>7</w:t>
      </w:r>
      <w:r w:rsidR="00F12F95" w:rsidRPr="005F3D2D">
        <w:t>, 12.1</w:t>
      </w:r>
      <w:r w:rsidR="001969EA" w:rsidRPr="005F3D2D">
        <w:t>8</w:t>
      </w:r>
    </w:p>
    <w:p w14:paraId="18E17F86" w14:textId="77777777" w:rsidR="001E533E" w:rsidRPr="005F3D2D" w:rsidRDefault="001E533E" w:rsidP="00351F69">
      <w:pPr>
        <w:pStyle w:val="IndexEntry"/>
      </w:pPr>
      <w:r w:rsidRPr="005F3D2D">
        <w:t>Applications, to act on within reasonable time, 12.5</w:t>
      </w:r>
      <w:r w:rsidR="001969EA" w:rsidRPr="005F3D2D">
        <w:t>8</w:t>
      </w:r>
    </w:p>
    <w:p w14:paraId="1DE5F32D" w14:textId="77777777" w:rsidR="00351F69" w:rsidRPr="005F3D2D" w:rsidRDefault="00351F69" w:rsidP="00351F69">
      <w:pPr>
        <w:pStyle w:val="IndexEntry"/>
      </w:pPr>
      <w:r w:rsidRPr="005F3D2D">
        <w:t>Damages</w:t>
      </w:r>
    </w:p>
    <w:p w14:paraId="19AEC15E" w14:textId="25733205" w:rsidR="00351F69" w:rsidRPr="005F3D2D" w:rsidRDefault="00351F69" w:rsidP="00351F69">
      <w:pPr>
        <w:pStyle w:val="IndexEntry"/>
      </w:pPr>
      <w:r w:rsidRPr="005F3D2D">
        <w:t>—allocation of, 11.</w:t>
      </w:r>
      <w:r w:rsidR="006569DA" w:rsidRPr="005F3D2D">
        <w:t>3</w:t>
      </w:r>
      <w:r w:rsidR="006569DA">
        <w:t>9</w:t>
      </w:r>
    </w:p>
    <w:p w14:paraId="603CF994" w14:textId="318E1F38" w:rsidR="0003104C" w:rsidRPr="005F3D2D" w:rsidRDefault="00775710" w:rsidP="00351F69">
      <w:pPr>
        <w:pStyle w:val="IndexEntry"/>
      </w:pPr>
      <w:r w:rsidRPr="005F3D2D">
        <w:t>—breach of contract, 11.</w:t>
      </w:r>
      <w:r w:rsidR="006569DA" w:rsidRPr="005F3D2D">
        <w:t>1</w:t>
      </w:r>
      <w:r w:rsidR="006569DA">
        <w:t>40</w:t>
      </w:r>
    </w:p>
    <w:p w14:paraId="1E3F9914" w14:textId="0C6DBCCC" w:rsidR="00351F69" w:rsidRPr="005F3D2D" w:rsidRDefault="00351F69" w:rsidP="00351F69">
      <w:pPr>
        <w:pStyle w:val="IndexEntry"/>
      </w:pPr>
      <w:r w:rsidRPr="005F3D2D">
        <w:t>Defense costs, allocation of, 11.</w:t>
      </w:r>
      <w:r w:rsidR="006569DA" w:rsidRPr="005F3D2D">
        <w:t>3</w:t>
      </w:r>
      <w:r w:rsidR="006569DA">
        <w:t>2</w:t>
      </w:r>
      <w:r w:rsidRPr="005F3D2D">
        <w:t>–.</w:t>
      </w:r>
      <w:r w:rsidR="006569DA" w:rsidRPr="005F3D2D">
        <w:t>3</w:t>
      </w:r>
      <w:r w:rsidR="006569DA">
        <w:t>8</w:t>
      </w:r>
    </w:p>
    <w:p w14:paraId="08E066D7" w14:textId="68F09567" w:rsidR="00351F69" w:rsidRPr="005F3D2D" w:rsidRDefault="00351F69" w:rsidP="00351F69">
      <w:pPr>
        <w:pStyle w:val="IndexEntry"/>
      </w:pPr>
      <w:r w:rsidRPr="005F3D2D">
        <w:t>—primary insurer pays, 11.</w:t>
      </w:r>
      <w:r w:rsidR="006569DA" w:rsidRPr="005F3D2D">
        <w:t>3</w:t>
      </w:r>
      <w:r w:rsidR="006569DA">
        <w:t>4</w:t>
      </w:r>
    </w:p>
    <w:p w14:paraId="23D60007" w14:textId="5B23B212" w:rsidR="0003104C" w:rsidRPr="005F3D2D" w:rsidRDefault="00351F69" w:rsidP="00351F69">
      <w:pPr>
        <w:pStyle w:val="IndexEntry"/>
      </w:pPr>
      <w:r w:rsidRPr="005F3D2D">
        <w:t>—pro rata, 11.</w:t>
      </w:r>
      <w:r w:rsidR="006569DA" w:rsidRPr="005F3D2D">
        <w:t>3</w:t>
      </w:r>
      <w:r w:rsidR="006569DA">
        <w:t>4</w:t>
      </w:r>
      <w:r w:rsidRPr="005F3D2D">
        <w:t>, 11.</w:t>
      </w:r>
      <w:r w:rsidR="006569DA" w:rsidRPr="005F3D2D">
        <w:t>3</w:t>
      </w:r>
      <w:r w:rsidR="006569DA">
        <w:t>7</w:t>
      </w:r>
    </w:p>
    <w:p w14:paraId="63CBCFAD" w14:textId="11AB67D9" w:rsidR="00351F69" w:rsidRPr="005F3D2D" w:rsidRDefault="00551BA0" w:rsidP="00EC2FCD">
      <w:pPr>
        <w:pStyle w:val="IndexEntry"/>
      </w:pPr>
      <w:r w:rsidRPr="005F3D2D">
        <w:t>Direct action, 11.</w:t>
      </w:r>
      <w:r w:rsidR="006569DA" w:rsidRPr="005F3D2D">
        <w:t>11</w:t>
      </w:r>
      <w:r w:rsidR="006569DA">
        <w:t>1</w:t>
      </w:r>
      <w:r w:rsidRPr="005F3D2D">
        <w:t>–.</w:t>
      </w:r>
      <w:r w:rsidR="006569DA" w:rsidRPr="005F3D2D">
        <w:t>11</w:t>
      </w:r>
      <w:r w:rsidR="006569DA">
        <w:t>8</w:t>
      </w:r>
    </w:p>
    <w:p w14:paraId="1CEB1676" w14:textId="781B1556" w:rsidR="00DB15A3" w:rsidRPr="005F3D2D" w:rsidRDefault="00DB15A3" w:rsidP="00EC2FCD">
      <w:pPr>
        <w:pStyle w:val="IndexEntry"/>
      </w:pPr>
      <w:r w:rsidRPr="005F3D2D">
        <w:t>—effect of insurer’s default, 11.</w:t>
      </w:r>
      <w:r w:rsidR="006569DA" w:rsidRPr="005F3D2D">
        <w:t>11</w:t>
      </w:r>
      <w:r w:rsidR="006569DA">
        <w:t>8</w:t>
      </w:r>
    </w:p>
    <w:p w14:paraId="01C974F4" w14:textId="31141FE1" w:rsidR="00351F69" w:rsidRPr="005F3D2D" w:rsidRDefault="00351F69" w:rsidP="00EC2FCD">
      <w:pPr>
        <w:pStyle w:val="IndexEntry"/>
      </w:pPr>
      <w:r w:rsidRPr="005F3D2D">
        <w:t>—insured as party, 11.</w:t>
      </w:r>
      <w:r w:rsidR="006569DA" w:rsidRPr="005F3D2D">
        <w:t>11</w:t>
      </w:r>
      <w:r w:rsidR="006569DA">
        <w:t>3</w:t>
      </w:r>
    </w:p>
    <w:p w14:paraId="28985E14" w14:textId="692644BB" w:rsidR="00351F69" w:rsidRPr="005F3D2D" w:rsidRDefault="00351F69" w:rsidP="00EC2FCD">
      <w:pPr>
        <w:pStyle w:val="IndexEntry"/>
      </w:pPr>
      <w:r w:rsidRPr="005F3D2D">
        <w:t>—liabi</w:t>
      </w:r>
      <w:r w:rsidR="00551BA0" w:rsidRPr="005F3D2D">
        <w:t>lity limits not affected, 11.</w:t>
      </w:r>
      <w:r w:rsidR="006569DA" w:rsidRPr="005F3D2D">
        <w:t>11</w:t>
      </w:r>
      <w:r w:rsidR="006569DA">
        <w:t>7</w:t>
      </w:r>
    </w:p>
    <w:p w14:paraId="785DE9E6" w14:textId="15B8E077" w:rsidR="00212D03" w:rsidRPr="005F3D2D" w:rsidRDefault="00212D03" w:rsidP="00EC2FCD">
      <w:pPr>
        <w:pStyle w:val="IndexEntry"/>
      </w:pPr>
      <w:r w:rsidRPr="005F3D2D">
        <w:t>—parties in lawsuit named to jury, 11.</w:t>
      </w:r>
      <w:r w:rsidR="006569DA" w:rsidRPr="005F3D2D">
        <w:t>11</w:t>
      </w:r>
      <w:r w:rsidR="006569DA">
        <w:t>5</w:t>
      </w:r>
    </w:p>
    <w:p w14:paraId="45E31C15" w14:textId="2C2794B3" w:rsidR="00A05123" w:rsidRPr="005F3D2D" w:rsidRDefault="00A05123" w:rsidP="00EC2FCD">
      <w:pPr>
        <w:pStyle w:val="IndexEntry"/>
      </w:pPr>
      <w:r w:rsidRPr="005F3D2D">
        <w:t>—policies delivered or issued for delivery in Wisconsin, 11.</w:t>
      </w:r>
      <w:r w:rsidR="006569DA" w:rsidRPr="005F3D2D">
        <w:t>11</w:t>
      </w:r>
      <w:r w:rsidR="006569DA">
        <w:t>2</w:t>
      </w:r>
    </w:p>
    <w:p w14:paraId="34B93177" w14:textId="287FE877" w:rsidR="00827336" w:rsidRPr="005F3D2D" w:rsidRDefault="00827336" w:rsidP="00EC2FCD">
      <w:pPr>
        <w:pStyle w:val="IndexEntry"/>
      </w:pPr>
      <w:r w:rsidRPr="005F3D2D">
        <w:t>—procedural statutes, 11.</w:t>
      </w:r>
      <w:r w:rsidR="006569DA" w:rsidRPr="005F3D2D">
        <w:t>11</w:t>
      </w:r>
      <w:r w:rsidR="006569DA">
        <w:t>2</w:t>
      </w:r>
    </w:p>
    <w:p w14:paraId="3FAB61EB" w14:textId="52242A68" w:rsidR="00351F69" w:rsidRPr="005F3D2D" w:rsidRDefault="00351F69" w:rsidP="00351F69">
      <w:pPr>
        <w:pStyle w:val="IndexEntry"/>
      </w:pPr>
      <w:r w:rsidRPr="005F3D2D">
        <w:t>—re</w:t>
      </w:r>
      <w:r w:rsidR="00551BA0" w:rsidRPr="005F3D2D">
        <w:t>lation back of pleadings, 11.</w:t>
      </w:r>
      <w:r w:rsidR="006569DA" w:rsidRPr="005F3D2D">
        <w:t>11</w:t>
      </w:r>
      <w:r w:rsidR="006569DA">
        <w:t>6</w:t>
      </w:r>
    </w:p>
    <w:p w14:paraId="2CD85D59" w14:textId="33967B3B" w:rsidR="00351F69" w:rsidRPr="005F3D2D" w:rsidRDefault="00351F69" w:rsidP="00351F69">
      <w:pPr>
        <w:pStyle w:val="IndexEntry"/>
      </w:pPr>
      <w:r w:rsidRPr="005F3D2D">
        <w:t>—stat</w:t>
      </w:r>
      <w:r w:rsidR="00551BA0" w:rsidRPr="005F3D2D">
        <w:t>us when action commenced, 11.</w:t>
      </w:r>
      <w:r w:rsidR="006569DA" w:rsidRPr="005F3D2D">
        <w:t>11</w:t>
      </w:r>
      <w:r w:rsidR="006569DA">
        <w:t>4</w:t>
      </w:r>
    </w:p>
    <w:p w14:paraId="0381E52B" w14:textId="05239DEC" w:rsidR="00351F69" w:rsidRPr="005F3D2D" w:rsidRDefault="00551BA0" w:rsidP="00351F69">
      <w:pPr>
        <w:pStyle w:val="IndexEntry"/>
      </w:pPr>
      <w:r w:rsidRPr="005F3D2D">
        <w:t>—statutory law, 11.</w:t>
      </w:r>
      <w:r w:rsidR="006569DA" w:rsidRPr="005F3D2D">
        <w:t>11</w:t>
      </w:r>
      <w:r w:rsidR="006569DA">
        <w:t>2</w:t>
      </w:r>
    </w:p>
    <w:p w14:paraId="29416130" w14:textId="14386392" w:rsidR="00827336" w:rsidRPr="005F3D2D" w:rsidRDefault="00827336" w:rsidP="00351F69">
      <w:pPr>
        <w:pStyle w:val="IndexEntry"/>
      </w:pPr>
      <w:r w:rsidRPr="005F3D2D">
        <w:t>—substantive statutes, 11.</w:t>
      </w:r>
      <w:r w:rsidR="006569DA" w:rsidRPr="005F3D2D">
        <w:t>1</w:t>
      </w:r>
      <w:r w:rsidR="006569DA">
        <w:t>2</w:t>
      </w:r>
    </w:p>
    <w:p w14:paraId="4C3A3B9D" w14:textId="77777777" w:rsidR="00351F69" w:rsidRPr="005F3D2D" w:rsidRDefault="00351F69" w:rsidP="00351F69">
      <w:pPr>
        <w:pStyle w:val="IndexEntry"/>
      </w:pPr>
      <w:r w:rsidRPr="005F3D2D">
        <w:t>Escape clause, 11.6</w:t>
      </w:r>
    </w:p>
    <w:p w14:paraId="710DD351" w14:textId="763BE1AD" w:rsidR="00351F69" w:rsidRPr="005F3D2D" w:rsidRDefault="00226DAF" w:rsidP="00351F69">
      <w:pPr>
        <w:pStyle w:val="IndexEntry"/>
      </w:pPr>
      <w:r w:rsidRPr="005F3D2D">
        <w:lastRenderedPageBreak/>
        <w:t>Estoppel, 11.</w:t>
      </w:r>
      <w:r w:rsidR="006569DA" w:rsidRPr="005F3D2D">
        <w:t>8</w:t>
      </w:r>
      <w:r w:rsidR="006569DA">
        <w:t>3</w:t>
      </w:r>
    </w:p>
    <w:p w14:paraId="3A70D019" w14:textId="25AD2710" w:rsidR="00351F69" w:rsidRPr="005F3D2D" w:rsidRDefault="00226DAF" w:rsidP="00351F69">
      <w:pPr>
        <w:pStyle w:val="IndexEntry"/>
      </w:pPr>
      <w:r w:rsidRPr="005F3D2D">
        <w:t>—coverage clause, 11.</w:t>
      </w:r>
      <w:r w:rsidR="006569DA" w:rsidRPr="005F3D2D">
        <w:t>8</w:t>
      </w:r>
      <w:r w:rsidR="006569DA">
        <w:t>4</w:t>
      </w:r>
    </w:p>
    <w:p w14:paraId="14EC2AB9" w14:textId="326D0C85" w:rsidR="00351F69" w:rsidRPr="005F3D2D" w:rsidRDefault="00351F69" w:rsidP="00351F69">
      <w:pPr>
        <w:pStyle w:val="IndexEntry"/>
      </w:pPr>
      <w:r w:rsidRPr="005F3D2D">
        <w:t>—cre</w:t>
      </w:r>
      <w:r w:rsidR="00226DAF" w:rsidRPr="005F3D2D">
        <w:t>ating coverage prohibited, 11.</w:t>
      </w:r>
      <w:r w:rsidR="006569DA" w:rsidRPr="005F3D2D">
        <w:t>8</w:t>
      </w:r>
      <w:r w:rsidR="006569DA">
        <w:t>4</w:t>
      </w:r>
    </w:p>
    <w:p w14:paraId="432FB44D" w14:textId="1C861792" w:rsidR="00351F69" w:rsidRPr="005F3D2D" w:rsidRDefault="00351F69" w:rsidP="00351F69">
      <w:pPr>
        <w:pStyle w:val="IndexEntry"/>
      </w:pPr>
      <w:r w:rsidRPr="005F3D2D">
        <w:t>—duty to defend and,</w:t>
      </w:r>
      <w:r w:rsidR="00226DAF" w:rsidRPr="005F3D2D">
        <w:t xml:space="preserve"> 11.</w:t>
      </w:r>
      <w:r w:rsidR="006569DA" w:rsidRPr="005F3D2D">
        <w:t>10</w:t>
      </w:r>
      <w:r w:rsidR="006569DA">
        <w:t>1</w:t>
      </w:r>
    </w:p>
    <w:p w14:paraId="1824D78D" w14:textId="277AFAA7" w:rsidR="00351F69" w:rsidRPr="005F3D2D" w:rsidRDefault="00351F69" w:rsidP="00351F69">
      <w:pPr>
        <w:pStyle w:val="IndexEntry"/>
      </w:pPr>
      <w:r w:rsidRPr="005F3D2D">
        <w:t>—expa</w:t>
      </w:r>
      <w:r w:rsidR="00226DAF" w:rsidRPr="005F3D2D">
        <w:t>nding coverage prohibited, 11.</w:t>
      </w:r>
      <w:r w:rsidR="006569DA" w:rsidRPr="005F3D2D">
        <w:t>8</w:t>
      </w:r>
      <w:r w:rsidR="006569DA">
        <w:t>4</w:t>
      </w:r>
    </w:p>
    <w:p w14:paraId="586DED13" w14:textId="61D6955C" w:rsidR="00351F69" w:rsidRPr="005F3D2D" w:rsidRDefault="00226DAF" w:rsidP="00351F69">
      <w:pPr>
        <w:pStyle w:val="IndexEntry"/>
      </w:pPr>
      <w:r w:rsidRPr="005F3D2D">
        <w:t>—forfeiture clause, 11.</w:t>
      </w:r>
      <w:r w:rsidR="006569DA" w:rsidRPr="005F3D2D">
        <w:t>8</w:t>
      </w:r>
      <w:r w:rsidR="006569DA">
        <w:t>5</w:t>
      </w:r>
    </w:p>
    <w:p w14:paraId="0C2CDC3B" w14:textId="79DA81EE" w:rsidR="00351F69" w:rsidRPr="005F3D2D" w:rsidRDefault="00551BA0" w:rsidP="00351F69">
      <w:pPr>
        <w:pStyle w:val="IndexEntry"/>
      </w:pPr>
      <w:r w:rsidRPr="005F3D2D">
        <w:t>—medical examination, 11.</w:t>
      </w:r>
      <w:r w:rsidR="006569DA" w:rsidRPr="005F3D2D">
        <w:t>10</w:t>
      </w:r>
      <w:r w:rsidR="006569DA">
        <w:t>3</w:t>
      </w:r>
      <w:r w:rsidRPr="005F3D2D">
        <w:t>–.</w:t>
      </w:r>
      <w:r w:rsidR="006569DA" w:rsidRPr="005F3D2D">
        <w:t>1</w:t>
      </w:r>
      <w:r w:rsidR="006569DA">
        <w:t>10</w:t>
      </w:r>
    </w:p>
    <w:p w14:paraId="30096D3F" w14:textId="4EB77382" w:rsidR="00351F69" w:rsidRPr="005F3D2D" w:rsidRDefault="009A7056" w:rsidP="00351F69">
      <w:pPr>
        <w:pStyle w:val="IndexEntry"/>
      </w:pPr>
      <w:r w:rsidRPr="005F3D2D">
        <w:t>—pleading requirements, 11.</w:t>
      </w:r>
      <w:r w:rsidR="006569DA" w:rsidRPr="005F3D2D">
        <w:t>9</w:t>
      </w:r>
      <w:r w:rsidR="006569DA">
        <w:t>2</w:t>
      </w:r>
    </w:p>
    <w:p w14:paraId="74B0CAFF" w14:textId="059B8861" w:rsidR="00351F69" w:rsidRPr="005F3D2D" w:rsidRDefault="009A7056" w:rsidP="00351F69">
      <w:pPr>
        <w:pStyle w:val="IndexEntry"/>
      </w:pPr>
      <w:r w:rsidRPr="005F3D2D">
        <w:t>—policy limits, 11.</w:t>
      </w:r>
      <w:r w:rsidR="006569DA" w:rsidRPr="005F3D2D">
        <w:t>9</w:t>
      </w:r>
      <w:r w:rsidR="006569DA">
        <w:t>3</w:t>
      </w:r>
      <w:r w:rsidRPr="005F3D2D">
        <w:t>–.</w:t>
      </w:r>
      <w:r w:rsidR="006569DA" w:rsidRPr="005F3D2D">
        <w:t>9</w:t>
      </w:r>
      <w:r w:rsidR="006569DA">
        <w:t>5</w:t>
      </w:r>
    </w:p>
    <w:p w14:paraId="3D6892EC" w14:textId="015B12DE" w:rsidR="0003104C" w:rsidRPr="005F3D2D" w:rsidRDefault="009A7056" w:rsidP="00351F69">
      <w:pPr>
        <w:pStyle w:val="IndexEntry"/>
      </w:pPr>
      <w:r w:rsidRPr="005F3D2D">
        <w:t>—statute of limitation, 11.</w:t>
      </w:r>
      <w:r w:rsidR="006569DA" w:rsidRPr="005F3D2D">
        <w:t>8</w:t>
      </w:r>
      <w:r w:rsidR="006569DA">
        <w:t>7</w:t>
      </w:r>
      <w:r w:rsidRPr="005F3D2D">
        <w:t>–.</w:t>
      </w:r>
      <w:r w:rsidR="006569DA" w:rsidRPr="005F3D2D">
        <w:t>9</w:t>
      </w:r>
      <w:r w:rsidR="006569DA">
        <w:t>1</w:t>
      </w:r>
    </w:p>
    <w:p w14:paraId="6FD92BFE" w14:textId="77777777" w:rsidR="00351F69" w:rsidRPr="005F3D2D" w:rsidRDefault="00351F69" w:rsidP="00351F69">
      <w:pPr>
        <w:pStyle w:val="IndexEntry"/>
      </w:pPr>
      <w:r w:rsidRPr="005F3D2D">
        <w:t>Excess clause</w:t>
      </w:r>
    </w:p>
    <w:p w14:paraId="79799B51" w14:textId="77777777" w:rsidR="00351F69" w:rsidRPr="005F3D2D" w:rsidRDefault="00351F69" w:rsidP="00351F69">
      <w:pPr>
        <w:pStyle w:val="IndexEntry"/>
      </w:pPr>
      <w:r w:rsidRPr="005F3D2D">
        <w:t>—other excess clause and, 11.5</w:t>
      </w:r>
    </w:p>
    <w:p w14:paraId="49486FEE" w14:textId="77777777" w:rsidR="00351F69" w:rsidRPr="005F3D2D" w:rsidRDefault="00351F69" w:rsidP="00351F69">
      <w:pPr>
        <w:pStyle w:val="IndexEntry"/>
      </w:pPr>
      <w:r w:rsidRPr="005F3D2D">
        <w:t>—pro rata clause and, 11.4</w:t>
      </w:r>
    </w:p>
    <w:p w14:paraId="7AFAE0E3" w14:textId="2C4F4B06" w:rsidR="004B301F" w:rsidRPr="005F3D2D" w:rsidRDefault="004B301F" w:rsidP="00351F69">
      <w:pPr>
        <w:pStyle w:val="IndexEntry"/>
      </w:pPr>
      <w:r w:rsidRPr="005F3D2D">
        <w:t>Indemnification payments for multiple policies, 11.</w:t>
      </w:r>
      <w:r w:rsidR="006569DA" w:rsidRPr="005F3D2D">
        <w:t>4</w:t>
      </w:r>
      <w:r w:rsidR="006569DA">
        <w:t>1</w:t>
      </w:r>
      <w:r w:rsidRPr="005F3D2D">
        <w:t>–.</w:t>
      </w:r>
      <w:r w:rsidR="006569DA" w:rsidRPr="005F3D2D">
        <w:t>4</w:t>
      </w:r>
      <w:r w:rsidR="006569DA">
        <w:t>3</w:t>
      </w:r>
    </w:p>
    <w:p w14:paraId="05926618" w14:textId="419F1666" w:rsidR="004B301F" w:rsidRPr="005F3D2D" w:rsidRDefault="004B301F" w:rsidP="00351F69">
      <w:pPr>
        <w:pStyle w:val="IndexEntry"/>
      </w:pPr>
      <w:r w:rsidRPr="005F3D2D">
        <w:t>—all sums, 11.</w:t>
      </w:r>
      <w:r w:rsidR="006569DA" w:rsidRPr="005F3D2D">
        <w:t>4</w:t>
      </w:r>
      <w:r w:rsidR="006569DA">
        <w:t>2</w:t>
      </w:r>
    </w:p>
    <w:p w14:paraId="5C63637C" w14:textId="06B62A8E" w:rsidR="004B301F" w:rsidRPr="005F3D2D" w:rsidRDefault="004B301F" w:rsidP="00351F69">
      <w:pPr>
        <w:pStyle w:val="IndexEntry"/>
      </w:pPr>
      <w:r w:rsidRPr="005F3D2D">
        <w:t>—pro rata, 11.</w:t>
      </w:r>
      <w:r w:rsidR="006569DA" w:rsidRPr="005F3D2D">
        <w:t>4</w:t>
      </w:r>
      <w:r w:rsidR="006569DA">
        <w:t>2</w:t>
      </w:r>
    </w:p>
    <w:p w14:paraId="6BEC71CC" w14:textId="1881AE32" w:rsidR="005758DE" w:rsidRPr="005F3D2D" w:rsidRDefault="005758DE" w:rsidP="00351F69">
      <w:pPr>
        <w:pStyle w:val="IndexEntry"/>
      </w:pPr>
      <w:r w:rsidRPr="005F3D2D">
        <w:t>—“time on risk,” 11.</w:t>
      </w:r>
      <w:r w:rsidR="006569DA" w:rsidRPr="005F3D2D">
        <w:t>4</w:t>
      </w:r>
      <w:r w:rsidR="006569DA">
        <w:t>2</w:t>
      </w:r>
    </w:p>
    <w:p w14:paraId="68D69292" w14:textId="4030B76B" w:rsidR="004B301F" w:rsidRPr="005F3D2D" w:rsidRDefault="004B301F" w:rsidP="00351F69">
      <w:pPr>
        <w:pStyle w:val="IndexEntry"/>
      </w:pPr>
      <w:r w:rsidRPr="005F3D2D">
        <w:t>—Wisconsin, 11.</w:t>
      </w:r>
      <w:r w:rsidR="006569DA" w:rsidRPr="005F3D2D">
        <w:t>4</w:t>
      </w:r>
      <w:r w:rsidR="006569DA">
        <w:t>3</w:t>
      </w:r>
    </w:p>
    <w:p w14:paraId="0AC1E7CC" w14:textId="26A388BC" w:rsidR="00351F69" w:rsidRPr="005F3D2D" w:rsidRDefault="00775710" w:rsidP="00351F69">
      <w:pPr>
        <w:pStyle w:val="IndexEntry"/>
      </w:pPr>
      <w:r w:rsidRPr="005F3D2D">
        <w:t>Inspections, 11.</w:t>
      </w:r>
      <w:r w:rsidR="006569DA" w:rsidRPr="005F3D2D">
        <w:t>14</w:t>
      </w:r>
      <w:r w:rsidR="006569DA">
        <w:t>1</w:t>
      </w:r>
    </w:p>
    <w:p w14:paraId="4BE64125" w14:textId="0209FB19" w:rsidR="00351F69" w:rsidRPr="005F3D2D" w:rsidRDefault="000062E0" w:rsidP="00351F69">
      <w:pPr>
        <w:pStyle w:val="IndexEntry"/>
      </w:pPr>
      <w:r w:rsidRPr="005F3D2D">
        <w:t>Interest payment, 11.</w:t>
      </w:r>
      <w:r w:rsidR="006569DA" w:rsidRPr="005F3D2D">
        <w:t>12</w:t>
      </w:r>
      <w:r w:rsidR="006569DA">
        <w:t>6</w:t>
      </w:r>
      <w:r w:rsidRPr="005F3D2D">
        <w:t>–.</w:t>
      </w:r>
      <w:r w:rsidR="006569DA" w:rsidRPr="005F3D2D">
        <w:t>13</w:t>
      </w:r>
      <w:r w:rsidR="006569DA">
        <w:t>9</w:t>
      </w:r>
    </w:p>
    <w:p w14:paraId="5B5DFF95" w14:textId="53F2ABBF" w:rsidR="00351F69" w:rsidRPr="005F3D2D" w:rsidRDefault="00351F69" w:rsidP="00351F69">
      <w:pPr>
        <w:pStyle w:val="IndexEntry"/>
      </w:pPr>
      <w:r w:rsidRPr="005F3D2D">
        <w:rPr>
          <w:i/>
        </w:rPr>
        <w:t>Loy</w:t>
      </w:r>
      <w:r w:rsidRPr="005F3D2D">
        <w:t xml:space="preserve"> requirements, 11.</w:t>
      </w:r>
      <w:r w:rsidR="006569DA" w:rsidRPr="005F3D2D">
        <w:t>2</w:t>
      </w:r>
      <w:r w:rsidR="006569DA">
        <w:t>8</w:t>
      </w:r>
    </w:p>
    <w:p w14:paraId="4022DA7C" w14:textId="77777777" w:rsidR="00351F69" w:rsidRPr="005F3D2D" w:rsidRDefault="00351F69" w:rsidP="00351F69">
      <w:pPr>
        <w:pStyle w:val="IndexEntry"/>
      </w:pPr>
      <w:r w:rsidRPr="005F3D2D">
        <w:t>Obligations between insurers, 11.9–.</w:t>
      </w:r>
      <w:r w:rsidR="00CD1DBA" w:rsidRPr="005F3D2D">
        <w:t>4</w:t>
      </w:r>
      <w:r w:rsidR="00DB1A51" w:rsidRPr="005F3D2D">
        <w:t>2</w:t>
      </w:r>
    </w:p>
    <w:p w14:paraId="14249B58" w14:textId="1FB3AB0A" w:rsidR="00351F69" w:rsidRPr="005F3D2D" w:rsidRDefault="00351F69" w:rsidP="00351F69">
      <w:pPr>
        <w:pStyle w:val="IndexEntry"/>
      </w:pPr>
      <w:r w:rsidRPr="005F3D2D">
        <w:t xml:space="preserve">—allocation of damages, </w:t>
      </w:r>
      <w:r w:rsidR="00A47BC8" w:rsidRPr="005F3D2D">
        <w:t>2.</w:t>
      </w:r>
      <w:r w:rsidR="00695DCE" w:rsidRPr="005F3D2D">
        <w:t>6</w:t>
      </w:r>
      <w:r w:rsidR="00695DCE">
        <w:t>5</w:t>
      </w:r>
      <w:r w:rsidR="00A47BC8" w:rsidRPr="005F3D2D">
        <w:t xml:space="preserve">, </w:t>
      </w:r>
      <w:r w:rsidRPr="005F3D2D">
        <w:t>11.</w:t>
      </w:r>
      <w:r w:rsidR="006569DA" w:rsidRPr="005F3D2D">
        <w:t>3</w:t>
      </w:r>
      <w:r w:rsidR="006569DA">
        <w:t>9</w:t>
      </w:r>
    </w:p>
    <w:p w14:paraId="5B683FB5" w14:textId="28FC2F45" w:rsidR="00351F69" w:rsidRPr="005F3D2D" w:rsidRDefault="00351F69" w:rsidP="00351F69">
      <w:pPr>
        <w:pStyle w:val="IndexEntry"/>
      </w:pPr>
      <w:r w:rsidRPr="005F3D2D">
        <w:t>—allocation of defense costs, 11.</w:t>
      </w:r>
      <w:r w:rsidR="006569DA" w:rsidRPr="005F3D2D">
        <w:t>3</w:t>
      </w:r>
      <w:r w:rsidR="006569DA">
        <w:t>2</w:t>
      </w:r>
      <w:r w:rsidRPr="005F3D2D">
        <w:t>–.</w:t>
      </w:r>
      <w:r w:rsidR="006569DA" w:rsidRPr="005F3D2D">
        <w:t>3</w:t>
      </w:r>
      <w:r w:rsidR="006569DA">
        <w:t>8</w:t>
      </w:r>
    </w:p>
    <w:p w14:paraId="4960DA32" w14:textId="3AFC5A93" w:rsidR="004B301F" w:rsidRPr="005F3D2D" w:rsidRDefault="004B301F" w:rsidP="00351F69">
      <w:pPr>
        <w:pStyle w:val="IndexEntry"/>
      </w:pPr>
      <w:r w:rsidRPr="005F3D2D">
        <w:t>—allocation of indemnification payments for multiple policies, 11.</w:t>
      </w:r>
      <w:r w:rsidR="006569DA" w:rsidRPr="005F3D2D">
        <w:t>4</w:t>
      </w:r>
      <w:r w:rsidR="006569DA">
        <w:t>1</w:t>
      </w:r>
      <w:r w:rsidRPr="005F3D2D">
        <w:t>–.</w:t>
      </w:r>
      <w:r w:rsidR="006569DA" w:rsidRPr="005F3D2D">
        <w:t>4</w:t>
      </w:r>
      <w:r w:rsidR="006569DA">
        <w:t>3</w:t>
      </w:r>
    </w:p>
    <w:p w14:paraId="239F8908" w14:textId="672CF52B" w:rsidR="00351F69" w:rsidRPr="005F3D2D" w:rsidRDefault="00351F69" w:rsidP="00351F69">
      <w:pPr>
        <w:pStyle w:val="IndexEntry"/>
      </w:pPr>
      <w:r w:rsidRPr="005F3D2D">
        <w:t>—duty of excess insurer, 11.</w:t>
      </w:r>
      <w:r w:rsidR="006569DA" w:rsidRPr="005F3D2D">
        <w:t>2</w:t>
      </w:r>
      <w:r w:rsidR="006569DA">
        <w:t>9</w:t>
      </w:r>
      <w:r w:rsidRPr="005F3D2D">
        <w:t>–.</w:t>
      </w:r>
      <w:r w:rsidR="006569DA" w:rsidRPr="005F3D2D">
        <w:t>3</w:t>
      </w:r>
      <w:r w:rsidR="006569DA">
        <w:t>1</w:t>
      </w:r>
    </w:p>
    <w:p w14:paraId="3A58BBB8" w14:textId="42C66FD4" w:rsidR="00351F69" w:rsidRPr="005F3D2D" w:rsidRDefault="00351F69" w:rsidP="00351F69">
      <w:pPr>
        <w:pStyle w:val="IndexEntry"/>
      </w:pPr>
      <w:r w:rsidRPr="005F3D2D">
        <w:t>—duty of primary insurer to excess insurer, 11.</w:t>
      </w:r>
      <w:r w:rsidR="006569DA" w:rsidRPr="005F3D2D">
        <w:t>2</w:t>
      </w:r>
      <w:r w:rsidR="006569DA">
        <w:t>2</w:t>
      </w:r>
    </w:p>
    <w:p w14:paraId="79264414" w14:textId="55D6EFEA" w:rsidR="00351F69" w:rsidRPr="005F3D2D" w:rsidRDefault="00351F69" w:rsidP="00EC2FCD">
      <w:pPr>
        <w:pStyle w:val="IndexEntry"/>
      </w:pPr>
      <w:r w:rsidRPr="005F3D2D">
        <w:t>—</w:t>
      </w:r>
      <w:r w:rsidRPr="005F3D2D">
        <w:rPr>
          <w:i/>
        </w:rPr>
        <w:t>Loy</w:t>
      </w:r>
      <w:r w:rsidRPr="005F3D2D">
        <w:t xml:space="preserve"> release and, 11.</w:t>
      </w:r>
      <w:r w:rsidR="006569DA" w:rsidRPr="005F3D2D">
        <w:t>2</w:t>
      </w:r>
      <w:r w:rsidR="006569DA">
        <w:t>2</w:t>
      </w:r>
      <w:r w:rsidRPr="005F3D2D">
        <w:t>–.</w:t>
      </w:r>
      <w:r w:rsidR="006569DA" w:rsidRPr="005F3D2D">
        <w:t>2</w:t>
      </w:r>
      <w:r w:rsidR="006569DA">
        <w:t>8</w:t>
      </w:r>
    </w:p>
    <w:p w14:paraId="4C0EA2FC" w14:textId="7F494B32" w:rsidR="00351F69" w:rsidRPr="005F3D2D" w:rsidRDefault="00351F69" w:rsidP="00EC2FCD">
      <w:pPr>
        <w:pStyle w:val="IndexEntry"/>
      </w:pPr>
      <w:r w:rsidRPr="005F3D2D">
        <w:t>—types of policies, 11.</w:t>
      </w:r>
      <w:r w:rsidR="006569DA" w:rsidRPr="005F3D2D">
        <w:t>1</w:t>
      </w:r>
      <w:r w:rsidR="006569DA">
        <w:t>1</w:t>
      </w:r>
      <w:r w:rsidRPr="005F3D2D">
        <w:t>–.</w:t>
      </w:r>
      <w:r w:rsidR="006569DA" w:rsidRPr="005F3D2D">
        <w:t>2</w:t>
      </w:r>
      <w:r w:rsidR="006569DA">
        <w:t>1</w:t>
      </w:r>
    </w:p>
    <w:p w14:paraId="688F70CA" w14:textId="7EE0A8D2" w:rsidR="00351F69" w:rsidRPr="005F3D2D" w:rsidRDefault="00CD1DBA" w:rsidP="00351F69">
      <w:pPr>
        <w:pStyle w:val="IndexEntry"/>
      </w:pPr>
      <w:r w:rsidRPr="005F3D2D">
        <w:t>Other-</w:t>
      </w:r>
      <w:r w:rsidR="00351F69" w:rsidRPr="005F3D2D">
        <w:t>insurance clauses, 11.</w:t>
      </w:r>
      <w:r w:rsidR="006569DA">
        <w:t>3</w:t>
      </w:r>
      <w:r w:rsidR="00351F69" w:rsidRPr="005F3D2D">
        <w:t>–.</w:t>
      </w:r>
      <w:r w:rsidR="006569DA">
        <w:t>9</w:t>
      </w:r>
    </w:p>
    <w:p w14:paraId="61E6EE04" w14:textId="77777777" w:rsidR="00351F69" w:rsidRPr="005F3D2D" w:rsidRDefault="00351F69" w:rsidP="00351F69">
      <w:pPr>
        <w:pStyle w:val="IndexEntry"/>
      </w:pPr>
      <w:r w:rsidRPr="005F3D2D">
        <w:t>Property claims, 11.8</w:t>
      </w:r>
    </w:p>
    <w:p w14:paraId="7345FA39" w14:textId="641EEF24" w:rsidR="00351F69" w:rsidRPr="005F3D2D" w:rsidRDefault="00741785" w:rsidP="00351F69">
      <w:pPr>
        <w:pStyle w:val="IndexEntry"/>
      </w:pPr>
      <w:r w:rsidRPr="005F3D2D">
        <w:t>Renewal of policy, 11.</w:t>
      </w:r>
      <w:r w:rsidR="006569DA" w:rsidRPr="005F3D2D">
        <w:t>4</w:t>
      </w:r>
      <w:r w:rsidR="006569DA">
        <w:t>9</w:t>
      </w:r>
    </w:p>
    <w:p w14:paraId="5E9D56B0" w14:textId="6B1746A7" w:rsidR="00351F69" w:rsidRPr="005F3D2D" w:rsidRDefault="00741785" w:rsidP="00351F69">
      <w:pPr>
        <w:pStyle w:val="IndexEntry"/>
      </w:pPr>
      <w:r w:rsidRPr="005F3D2D">
        <w:t>—lapse provisions, 11.</w:t>
      </w:r>
      <w:r w:rsidR="006569DA" w:rsidRPr="005F3D2D">
        <w:t>5</w:t>
      </w:r>
      <w:r w:rsidR="006569DA">
        <w:t>4</w:t>
      </w:r>
    </w:p>
    <w:p w14:paraId="5513930D" w14:textId="16447552" w:rsidR="0003104C" w:rsidRPr="005F3D2D" w:rsidRDefault="00741785" w:rsidP="00351F69">
      <w:pPr>
        <w:pStyle w:val="IndexEntry"/>
      </w:pPr>
      <w:r w:rsidRPr="005F3D2D">
        <w:t>—less favorable terms, 11.</w:t>
      </w:r>
      <w:r w:rsidR="006569DA">
        <w:t>50</w:t>
      </w:r>
    </w:p>
    <w:p w14:paraId="6AFD2FE3" w14:textId="77777777" w:rsidR="00351F69" w:rsidRPr="005F3D2D" w:rsidRDefault="00351F69" w:rsidP="00D32FB9">
      <w:pPr>
        <w:pStyle w:val="IndexEntry"/>
        <w:keepNext/>
        <w:keepLines/>
      </w:pPr>
      <w:r w:rsidRPr="005F3D2D">
        <w:t>Statute of limitation</w:t>
      </w:r>
    </w:p>
    <w:p w14:paraId="0E231353" w14:textId="7F077476" w:rsidR="00351F69" w:rsidRPr="005F3D2D" w:rsidRDefault="00351F69" w:rsidP="00D32FB9">
      <w:pPr>
        <w:pStyle w:val="IndexEntry"/>
        <w:keepNext/>
        <w:keepLines/>
      </w:pPr>
      <w:r w:rsidRPr="005F3D2D">
        <w:t>—estoppel, 11.</w:t>
      </w:r>
      <w:r w:rsidR="006569DA" w:rsidRPr="005F3D2D">
        <w:t>8</w:t>
      </w:r>
      <w:r w:rsidR="006569DA">
        <w:t>7</w:t>
      </w:r>
      <w:r w:rsidR="00074A3B" w:rsidRPr="005F3D2D">
        <w:t>–.</w:t>
      </w:r>
      <w:r w:rsidR="006569DA" w:rsidRPr="005F3D2D">
        <w:t>9</w:t>
      </w:r>
      <w:r w:rsidR="006569DA">
        <w:t>1</w:t>
      </w:r>
    </w:p>
    <w:p w14:paraId="72A9145E" w14:textId="4A2B8F34" w:rsidR="00351F69" w:rsidRPr="005F3D2D" w:rsidRDefault="00551BA0" w:rsidP="00351F69">
      <w:pPr>
        <w:pStyle w:val="IndexEntry"/>
      </w:pPr>
      <w:r w:rsidRPr="005F3D2D">
        <w:t>—extended by payment, 11.</w:t>
      </w:r>
      <w:r w:rsidR="006569DA" w:rsidRPr="005F3D2D">
        <w:t>11</w:t>
      </w:r>
      <w:r w:rsidR="006569DA">
        <w:t>9</w:t>
      </w:r>
      <w:r w:rsidRPr="005F3D2D">
        <w:t>–.</w:t>
      </w:r>
      <w:r w:rsidR="006569DA" w:rsidRPr="005F3D2D">
        <w:t>12</w:t>
      </w:r>
      <w:r w:rsidR="006569DA">
        <w:t>5</w:t>
      </w:r>
    </w:p>
    <w:p w14:paraId="5B7F4359" w14:textId="04218C92" w:rsidR="00351F69" w:rsidRPr="005F3D2D" w:rsidRDefault="00351F69" w:rsidP="00351F69">
      <w:pPr>
        <w:pStyle w:val="IndexEntry"/>
      </w:pPr>
      <w:r w:rsidRPr="005F3D2D">
        <w:t>Umbrella coverage, 11.7, 11.</w:t>
      </w:r>
      <w:r w:rsidR="006569DA" w:rsidRPr="005F3D2D">
        <w:t>1</w:t>
      </w:r>
      <w:r w:rsidR="006569DA">
        <w:t>9</w:t>
      </w:r>
    </w:p>
    <w:p w14:paraId="3C478812" w14:textId="161A65E1" w:rsidR="00351F69" w:rsidRPr="005F3D2D" w:rsidRDefault="00226DAF" w:rsidP="00351F69">
      <w:pPr>
        <w:pStyle w:val="IndexEntry"/>
      </w:pPr>
      <w:r w:rsidRPr="005F3D2D">
        <w:t>Waiver, 11.</w:t>
      </w:r>
      <w:r w:rsidR="006569DA" w:rsidRPr="005F3D2D">
        <w:t>8</w:t>
      </w:r>
      <w:r w:rsidR="006569DA">
        <w:t>2</w:t>
      </w:r>
    </w:p>
    <w:p w14:paraId="1F3BF31B" w14:textId="11159C0B" w:rsidR="00351F69" w:rsidRPr="005F3D2D" w:rsidRDefault="0034678A" w:rsidP="00351F69">
      <w:pPr>
        <w:pStyle w:val="IndexEntry"/>
      </w:pPr>
      <w:r w:rsidRPr="005F3D2D">
        <w:t>—coverage clause, 11.</w:t>
      </w:r>
      <w:r w:rsidR="006569DA" w:rsidRPr="005F3D2D">
        <w:t>8</w:t>
      </w:r>
      <w:r w:rsidR="006569DA">
        <w:t>5</w:t>
      </w:r>
    </w:p>
    <w:p w14:paraId="59EA211B" w14:textId="5477D011" w:rsidR="00351F69" w:rsidRPr="005F3D2D" w:rsidRDefault="0034678A" w:rsidP="00351F69">
      <w:pPr>
        <w:pStyle w:val="IndexEntry"/>
      </w:pPr>
      <w:r w:rsidRPr="005F3D2D">
        <w:t>—forfeiture clause, 11.</w:t>
      </w:r>
      <w:r w:rsidR="006569DA" w:rsidRPr="005F3D2D">
        <w:t>8</w:t>
      </w:r>
      <w:r w:rsidR="006569DA">
        <w:t>5</w:t>
      </w:r>
    </w:p>
    <w:p w14:paraId="060501E6" w14:textId="1375F27F" w:rsidR="00351F69" w:rsidRPr="005F3D2D" w:rsidRDefault="0034678A" w:rsidP="00351F69">
      <w:pPr>
        <w:pStyle w:val="IndexEntry"/>
      </w:pPr>
      <w:r w:rsidRPr="005F3D2D">
        <w:t>—pleading requirements, 11.</w:t>
      </w:r>
      <w:r w:rsidR="006569DA" w:rsidRPr="005F3D2D">
        <w:t>9</w:t>
      </w:r>
      <w:r w:rsidR="006569DA">
        <w:t>2</w:t>
      </w:r>
    </w:p>
    <w:p w14:paraId="0926760D" w14:textId="6496399E" w:rsidR="00351F69" w:rsidRPr="005F3D2D" w:rsidRDefault="0034678A" w:rsidP="00351F69">
      <w:pPr>
        <w:pStyle w:val="IndexEntry"/>
      </w:pPr>
      <w:r w:rsidRPr="005F3D2D">
        <w:t>—policy limits, 11.</w:t>
      </w:r>
      <w:r w:rsidR="006569DA" w:rsidRPr="005F3D2D">
        <w:t>9</w:t>
      </w:r>
      <w:r w:rsidR="006569DA">
        <w:t>3</w:t>
      </w:r>
      <w:r w:rsidRPr="005F3D2D">
        <w:t>–.</w:t>
      </w:r>
      <w:r w:rsidR="006569DA" w:rsidRPr="005F3D2D">
        <w:t>9</w:t>
      </w:r>
      <w:r w:rsidR="006569DA">
        <w:t>5</w:t>
      </w:r>
    </w:p>
    <w:p w14:paraId="238B8B9E" w14:textId="3D296C2F" w:rsidR="00351F69" w:rsidRPr="005F3D2D" w:rsidRDefault="00351F69" w:rsidP="00351F69">
      <w:pPr>
        <w:pStyle w:val="IndexEntry"/>
      </w:pPr>
      <w:r w:rsidRPr="005F3D2D">
        <w:t xml:space="preserve">—reservation of rights, </w:t>
      </w:r>
      <w:r w:rsidR="001D7F3E" w:rsidRPr="005F3D2D">
        <w:t>7.</w:t>
      </w:r>
      <w:r w:rsidR="00B672C6">
        <w:t>87</w:t>
      </w:r>
      <w:r w:rsidR="001D7F3E" w:rsidRPr="005F3D2D">
        <w:t xml:space="preserve">, </w:t>
      </w:r>
      <w:r w:rsidRPr="005F3D2D">
        <w:t>11.</w:t>
      </w:r>
      <w:r w:rsidR="006569DA" w:rsidRPr="005F3D2D">
        <w:t>9</w:t>
      </w:r>
      <w:r w:rsidR="006569DA">
        <w:t>6</w:t>
      </w:r>
      <w:r w:rsidRPr="005F3D2D">
        <w:t>–.</w:t>
      </w:r>
      <w:r w:rsidR="006569DA" w:rsidRPr="005F3D2D">
        <w:t>10</w:t>
      </w:r>
      <w:r w:rsidR="006569DA">
        <w:t>2</w:t>
      </w:r>
    </w:p>
    <w:p w14:paraId="3B77FD66" w14:textId="13164799" w:rsidR="00351F69" w:rsidRPr="005F3D2D" w:rsidRDefault="00351F69" w:rsidP="00351F69">
      <w:pPr>
        <w:pStyle w:val="IndexEntry"/>
      </w:pPr>
      <w:r w:rsidRPr="005F3D2D">
        <w:t>—statutory limits for municipali</w:t>
      </w:r>
      <w:r w:rsidR="009A7056" w:rsidRPr="005F3D2D">
        <w:t>ties, 11.</w:t>
      </w:r>
      <w:r w:rsidR="006569DA" w:rsidRPr="005F3D2D">
        <w:t>8</w:t>
      </w:r>
      <w:r w:rsidR="006569DA">
        <w:t>6</w:t>
      </w:r>
    </w:p>
    <w:p w14:paraId="0540F319" w14:textId="77777777" w:rsidR="00351F69" w:rsidRPr="005F3D2D" w:rsidRDefault="00351F69" w:rsidP="00351F69">
      <w:pPr>
        <w:pStyle w:val="IndexEntry"/>
      </w:pPr>
    </w:p>
    <w:p w14:paraId="27BAACAC" w14:textId="77777777" w:rsidR="00351F69" w:rsidRPr="005F3D2D" w:rsidRDefault="00351F69" w:rsidP="00351F69">
      <w:pPr>
        <w:pStyle w:val="IndexEntry"/>
      </w:pPr>
      <w:r w:rsidRPr="005F3D2D">
        <w:rPr>
          <w:rStyle w:val="Index-Term"/>
        </w:rPr>
        <w:t>Responsibilities of Insureds</w:t>
      </w:r>
    </w:p>
    <w:p w14:paraId="3F7F0ADE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 also</w:t>
      </w:r>
      <w:r w:rsidR="00351F69" w:rsidRPr="005F3D2D">
        <w:t xml:space="preserve"> Misrepresentation</w:t>
      </w:r>
    </w:p>
    <w:p w14:paraId="07D0ABF6" w14:textId="77777777" w:rsidR="00351F69" w:rsidRPr="005F3D2D" w:rsidRDefault="00351F69" w:rsidP="00351F69">
      <w:pPr>
        <w:pStyle w:val="IndexEntry"/>
      </w:pPr>
      <w:r w:rsidRPr="005F3D2D">
        <w:t xml:space="preserve">Generally, </w:t>
      </w:r>
      <w:r w:rsidR="00CD1DBA" w:rsidRPr="005F3D2D">
        <w:t>ch</w:t>
      </w:r>
      <w:r w:rsidRPr="005F3D2D">
        <w:t>. 12</w:t>
      </w:r>
    </w:p>
    <w:p w14:paraId="6B61B084" w14:textId="2936C878" w:rsidR="00351F69" w:rsidRPr="005F3D2D" w:rsidRDefault="00351F69" w:rsidP="00351F69">
      <w:pPr>
        <w:pStyle w:val="IndexEntry"/>
      </w:pPr>
      <w:r w:rsidRPr="005F3D2D">
        <w:t>Arson cla</w:t>
      </w:r>
      <w:r w:rsidR="007E5D19" w:rsidRPr="005F3D2D">
        <w:t>im, examination under oath, 6.</w:t>
      </w:r>
      <w:r w:rsidR="00CA50FC">
        <w:t>86</w:t>
      </w:r>
    </w:p>
    <w:p w14:paraId="1DBDA1FB" w14:textId="77777777" w:rsidR="00351F69" w:rsidRPr="005F3D2D" w:rsidRDefault="00351F69" w:rsidP="00351F69">
      <w:pPr>
        <w:pStyle w:val="IndexEntry"/>
      </w:pPr>
      <w:r w:rsidRPr="005F3D2D">
        <w:t xml:space="preserve">Cooperation, </w:t>
      </w:r>
      <w:r w:rsidR="00844004" w:rsidRPr="005F3D2D">
        <w:t>9.4</w:t>
      </w:r>
      <w:r w:rsidR="00D42E64" w:rsidRPr="005F3D2D">
        <w:t>7</w:t>
      </w:r>
      <w:r w:rsidR="00844004" w:rsidRPr="005F3D2D">
        <w:t xml:space="preserve">, </w:t>
      </w:r>
      <w:r w:rsidRPr="005F3D2D">
        <w:t>12.2</w:t>
      </w:r>
      <w:r w:rsidR="001969EA" w:rsidRPr="005F3D2D">
        <w:t>2</w:t>
      </w:r>
      <w:r w:rsidRPr="005F3D2D">
        <w:t>–.3</w:t>
      </w:r>
      <w:r w:rsidR="001969EA" w:rsidRPr="005F3D2D">
        <w:t>4</w:t>
      </w:r>
    </w:p>
    <w:p w14:paraId="0EFBCE90" w14:textId="77777777" w:rsidR="00BF0150" w:rsidRPr="005F3D2D" w:rsidRDefault="00BF0150" w:rsidP="00351F69">
      <w:pPr>
        <w:pStyle w:val="IndexEntry"/>
      </w:pPr>
      <w:r w:rsidRPr="005F3D2D">
        <w:t>—“assume any obligation,” 12.3</w:t>
      </w:r>
      <w:r w:rsidR="001969EA" w:rsidRPr="005F3D2D">
        <w:t>4</w:t>
      </w:r>
    </w:p>
    <w:p w14:paraId="6D301C83" w14:textId="77777777" w:rsidR="00171E38" w:rsidRPr="005F3D2D" w:rsidRDefault="00171E38" w:rsidP="00351F69">
      <w:pPr>
        <w:pStyle w:val="IndexEntry"/>
      </w:pPr>
      <w:r w:rsidRPr="005F3D2D">
        <w:t>—assumption of liability</w:t>
      </w:r>
      <w:r w:rsidR="002424D0" w:rsidRPr="005F3D2D">
        <w:t xml:space="preserve"> in contract or agreement</w:t>
      </w:r>
      <w:r w:rsidRPr="005F3D2D">
        <w:t>, 12.3</w:t>
      </w:r>
      <w:r w:rsidR="001969EA" w:rsidRPr="005F3D2D">
        <w:t>4</w:t>
      </w:r>
    </w:p>
    <w:p w14:paraId="69C2C240" w14:textId="77777777" w:rsidR="00351F69" w:rsidRPr="005F3D2D" w:rsidRDefault="00351F69" w:rsidP="00351F69">
      <w:pPr>
        <w:pStyle w:val="IndexEntry"/>
      </w:pPr>
      <w:r w:rsidRPr="005F3D2D">
        <w:t>—attendance at trial, 12.</w:t>
      </w:r>
      <w:r w:rsidR="001969EA" w:rsidRPr="005F3D2D">
        <w:t>30</w:t>
      </w:r>
    </w:p>
    <w:p w14:paraId="6FA30A68" w14:textId="77777777" w:rsidR="00351F69" w:rsidRPr="005F3D2D" w:rsidRDefault="00351F69" w:rsidP="00351F69">
      <w:pPr>
        <w:pStyle w:val="IndexEntry"/>
      </w:pPr>
      <w:r w:rsidRPr="005F3D2D">
        <w:t>—attorney fees, 12.3</w:t>
      </w:r>
      <w:r w:rsidR="001969EA" w:rsidRPr="005F3D2D">
        <w:t>2</w:t>
      </w:r>
    </w:p>
    <w:p w14:paraId="5CD32CF8" w14:textId="77777777" w:rsidR="00351F69" w:rsidRPr="005F3D2D" w:rsidRDefault="00351F69" w:rsidP="00351F69">
      <w:pPr>
        <w:pStyle w:val="IndexEntry"/>
      </w:pPr>
      <w:r w:rsidRPr="005F3D2D">
        <w:t>—automobile insurance, 12.2</w:t>
      </w:r>
      <w:r w:rsidR="001969EA" w:rsidRPr="005F3D2D">
        <w:t>6</w:t>
      </w:r>
      <w:r w:rsidRPr="005F3D2D">
        <w:t>–.2</w:t>
      </w:r>
      <w:r w:rsidR="001969EA" w:rsidRPr="005F3D2D">
        <w:t>9</w:t>
      </w:r>
    </w:p>
    <w:p w14:paraId="2C71033B" w14:textId="77777777" w:rsidR="00FA09A1" w:rsidRPr="005F3D2D" w:rsidRDefault="00FA09A1" w:rsidP="00351F69">
      <w:pPr>
        <w:pStyle w:val="IndexEntry"/>
      </w:pPr>
      <w:r w:rsidRPr="005F3D2D">
        <w:t>—collusion, 12.2</w:t>
      </w:r>
      <w:r w:rsidR="001969EA" w:rsidRPr="005F3D2D">
        <w:t>9</w:t>
      </w:r>
      <w:r w:rsidR="00127749" w:rsidRPr="005F3D2D">
        <w:t>, 12.3</w:t>
      </w:r>
      <w:r w:rsidR="001969EA" w:rsidRPr="005F3D2D">
        <w:t>2</w:t>
      </w:r>
    </w:p>
    <w:p w14:paraId="0695BFCF" w14:textId="77777777" w:rsidR="00127749" w:rsidRPr="005F3D2D" w:rsidRDefault="00127749" w:rsidP="00351F69">
      <w:pPr>
        <w:pStyle w:val="IndexEntry"/>
      </w:pPr>
      <w:r w:rsidRPr="005F3D2D">
        <w:t>—conspiracy, 12.3</w:t>
      </w:r>
      <w:r w:rsidR="001969EA" w:rsidRPr="005F3D2D">
        <w:t>2</w:t>
      </w:r>
    </w:p>
    <w:p w14:paraId="39EC25B7" w14:textId="77777777" w:rsidR="008F3A52" w:rsidRPr="005F3D2D" w:rsidRDefault="008F3A52" w:rsidP="00351F69">
      <w:pPr>
        <w:pStyle w:val="IndexEntry"/>
      </w:pPr>
      <w:r w:rsidRPr="005F3D2D">
        <w:t>—contractual duty, 12.2</w:t>
      </w:r>
      <w:r w:rsidR="001969EA" w:rsidRPr="005F3D2D">
        <w:t>7</w:t>
      </w:r>
    </w:p>
    <w:p w14:paraId="336FBC31" w14:textId="77777777" w:rsidR="00BF464F" w:rsidRPr="005F3D2D" w:rsidRDefault="00BF464F" w:rsidP="00351F69">
      <w:pPr>
        <w:pStyle w:val="IndexEntry"/>
      </w:pPr>
      <w:r w:rsidRPr="005F3D2D">
        <w:t>—contribution claims and, 12.2</w:t>
      </w:r>
      <w:r w:rsidR="001969EA" w:rsidRPr="005F3D2D">
        <w:t>8</w:t>
      </w:r>
    </w:p>
    <w:p w14:paraId="60936E0E" w14:textId="77777777" w:rsidR="00351F69" w:rsidRPr="005F3D2D" w:rsidRDefault="00351F69" w:rsidP="00351F69">
      <w:pPr>
        <w:pStyle w:val="IndexEntry"/>
      </w:pPr>
      <w:r w:rsidRPr="005F3D2D">
        <w:t>—discovery, 12.3</w:t>
      </w:r>
      <w:r w:rsidR="001969EA" w:rsidRPr="005F3D2D">
        <w:t>3</w:t>
      </w:r>
    </w:p>
    <w:p w14:paraId="12F1E927" w14:textId="77777777" w:rsidR="008F3A52" w:rsidRPr="005F3D2D" w:rsidRDefault="008F3A52" w:rsidP="00351F69">
      <w:pPr>
        <w:pStyle w:val="IndexEntry"/>
      </w:pPr>
      <w:r w:rsidRPr="005F3D2D">
        <w:t>—falsifying witness, 12.2</w:t>
      </w:r>
      <w:r w:rsidR="001969EA" w:rsidRPr="005F3D2D">
        <w:t>7</w:t>
      </w:r>
    </w:p>
    <w:p w14:paraId="658A3D61" w14:textId="77777777" w:rsidR="00BF0150" w:rsidRPr="005F3D2D" w:rsidRDefault="00BF0150" w:rsidP="00351F69">
      <w:pPr>
        <w:pStyle w:val="IndexEntry"/>
      </w:pPr>
      <w:r w:rsidRPr="005F3D2D">
        <w:t>—“incur any expense,” 12.3</w:t>
      </w:r>
      <w:r w:rsidR="001969EA" w:rsidRPr="005F3D2D">
        <w:t>4</w:t>
      </w:r>
    </w:p>
    <w:p w14:paraId="0361A5A2" w14:textId="77777777" w:rsidR="001C4853" w:rsidRPr="005F3D2D" w:rsidRDefault="001C4853" w:rsidP="00351F69">
      <w:pPr>
        <w:pStyle w:val="IndexEntry"/>
      </w:pPr>
      <w:r w:rsidRPr="005F3D2D">
        <w:t>—privilege</w:t>
      </w:r>
      <w:r w:rsidR="00572A98" w:rsidRPr="005F3D2D">
        <w:t>d information</w:t>
      </w:r>
      <w:r w:rsidRPr="005F3D2D">
        <w:t>, 12.3</w:t>
      </w:r>
      <w:r w:rsidR="001969EA" w:rsidRPr="005F3D2D">
        <w:t>1</w:t>
      </w:r>
      <w:r w:rsidR="00572A98" w:rsidRPr="005F3D2D">
        <w:t>, 12.3</w:t>
      </w:r>
      <w:r w:rsidR="001969EA" w:rsidRPr="005F3D2D">
        <w:t>3</w:t>
      </w:r>
    </w:p>
    <w:p w14:paraId="541BE0D6" w14:textId="77777777" w:rsidR="001C4853" w:rsidRPr="005F3D2D" w:rsidRDefault="001C4853" w:rsidP="00351F69">
      <w:pPr>
        <w:pStyle w:val="IndexEntry"/>
      </w:pPr>
      <w:r w:rsidRPr="005F3D2D">
        <w:t>—financial information, 12.3</w:t>
      </w:r>
      <w:r w:rsidR="001969EA" w:rsidRPr="005F3D2D">
        <w:t>1</w:t>
      </w:r>
    </w:p>
    <w:p w14:paraId="4C8D594B" w14:textId="77777777" w:rsidR="00FA09A1" w:rsidRPr="005F3D2D" w:rsidRDefault="00FA09A1" w:rsidP="00351F69">
      <w:pPr>
        <w:pStyle w:val="IndexEntry"/>
      </w:pPr>
      <w:r w:rsidRPr="005F3D2D">
        <w:t>—material harm not required, 12.2</w:t>
      </w:r>
      <w:r w:rsidR="001969EA" w:rsidRPr="005F3D2D">
        <w:t>9</w:t>
      </w:r>
    </w:p>
    <w:p w14:paraId="65A76D22" w14:textId="77777777" w:rsidR="001C4853" w:rsidRPr="005F3D2D" w:rsidRDefault="001C4853" w:rsidP="00351F69">
      <w:pPr>
        <w:pStyle w:val="IndexEntry"/>
      </w:pPr>
      <w:r w:rsidRPr="005F3D2D">
        <w:t>—material question, 12.3</w:t>
      </w:r>
      <w:r w:rsidR="001969EA" w:rsidRPr="005F3D2D">
        <w:t>1</w:t>
      </w:r>
    </w:p>
    <w:p w14:paraId="631297DA" w14:textId="77777777" w:rsidR="008F3A52" w:rsidRPr="005F3D2D" w:rsidRDefault="008F3A52" w:rsidP="00351F69">
      <w:pPr>
        <w:pStyle w:val="IndexEntry"/>
      </w:pPr>
      <w:r w:rsidRPr="005F3D2D">
        <w:t>—noncooperation defense, 12.2</w:t>
      </w:r>
      <w:r w:rsidR="001969EA" w:rsidRPr="005F3D2D">
        <w:t>6</w:t>
      </w:r>
      <w:r w:rsidRPr="005F3D2D">
        <w:t>–.2</w:t>
      </w:r>
      <w:r w:rsidR="001969EA" w:rsidRPr="005F3D2D">
        <w:t>9</w:t>
      </w:r>
    </w:p>
    <w:p w14:paraId="5B58729D" w14:textId="77777777" w:rsidR="00351F69" w:rsidRPr="005F3D2D" w:rsidRDefault="00351F69" w:rsidP="00351F69">
      <w:pPr>
        <w:pStyle w:val="IndexEntry"/>
      </w:pPr>
      <w:r w:rsidRPr="005F3D2D">
        <w:t>—prejudice, 12.2</w:t>
      </w:r>
      <w:r w:rsidR="001969EA" w:rsidRPr="005F3D2D">
        <w:t>5</w:t>
      </w:r>
      <w:r w:rsidR="00FA09A1" w:rsidRPr="005F3D2D">
        <w:t>, 12.2</w:t>
      </w:r>
      <w:r w:rsidR="001969EA" w:rsidRPr="005F3D2D">
        <w:t>9</w:t>
      </w:r>
    </w:p>
    <w:p w14:paraId="6B31EADE" w14:textId="77777777" w:rsidR="00351F69" w:rsidRPr="005F3D2D" w:rsidRDefault="00351F69" w:rsidP="00351F69">
      <w:pPr>
        <w:pStyle w:val="IndexEntry"/>
      </w:pPr>
      <w:r w:rsidRPr="005F3D2D">
        <w:t>—property claims, 12.3</w:t>
      </w:r>
      <w:r w:rsidR="001969EA" w:rsidRPr="005F3D2D">
        <w:t>1</w:t>
      </w:r>
    </w:p>
    <w:p w14:paraId="750C2DD2" w14:textId="77777777" w:rsidR="00351F69" w:rsidRPr="005F3D2D" w:rsidRDefault="00351F69" w:rsidP="00351F69">
      <w:pPr>
        <w:pStyle w:val="IndexEntry"/>
      </w:pPr>
      <w:r w:rsidRPr="005F3D2D">
        <w:t>—voluntary payment, 12.3</w:t>
      </w:r>
      <w:r w:rsidR="001969EA" w:rsidRPr="005F3D2D">
        <w:t>4</w:t>
      </w:r>
    </w:p>
    <w:p w14:paraId="6F46D622" w14:textId="77777777" w:rsidR="00351F69" w:rsidRPr="005F3D2D" w:rsidRDefault="00351F69" w:rsidP="00351F69">
      <w:pPr>
        <w:pStyle w:val="IndexEntry"/>
      </w:pPr>
      <w:r w:rsidRPr="005F3D2D">
        <w:t>—willful falsification, 12.2</w:t>
      </w:r>
      <w:r w:rsidR="001969EA" w:rsidRPr="005F3D2D">
        <w:t>4</w:t>
      </w:r>
    </w:p>
    <w:p w14:paraId="0B91D881" w14:textId="77777777" w:rsidR="00351F69" w:rsidRPr="005F3D2D" w:rsidRDefault="00351F69" w:rsidP="00351F69">
      <w:pPr>
        <w:pStyle w:val="IndexEntry"/>
      </w:pPr>
      <w:r w:rsidRPr="005F3D2D">
        <w:lastRenderedPageBreak/>
        <w:t>Good faith, 9.4</w:t>
      </w:r>
      <w:r w:rsidR="00D42E64" w:rsidRPr="005F3D2D">
        <w:t>7</w:t>
      </w:r>
      <w:r w:rsidRPr="005F3D2D">
        <w:t>, 12.7</w:t>
      </w:r>
      <w:r w:rsidR="001969EA" w:rsidRPr="005F3D2D">
        <w:t>4</w:t>
      </w:r>
    </w:p>
    <w:p w14:paraId="752B93F8" w14:textId="77777777" w:rsidR="00EC051B" w:rsidRPr="005F3D2D" w:rsidRDefault="00351F69" w:rsidP="00EC051B">
      <w:pPr>
        <w:pStyle w:val="IndexEntry"/>
      </w:pPr>
      <w:r w:rsidRPr="005F3D2D">
        <w:t xml:space="preserve">Notice, </w:t>
      </w:r>
      <w:r w:rsidR="00EC051B" w:rsidRPr="005F3D2D">
        <w:t xml:space="preserve">7.8–.20, </w:t>
      </w:r>
      <w:r w:rsidRPr="005F3D2D">
        <w:t>12.11–.1</w:t>
      </w:r>
      <w:r w:rsidR="001969EA" w:rsidRPr="005F3D2D">
        <w:t>8</w:t>
      </w:r>
    </w:p>
    <w:p w14:paraId="23D87965" w14:textId="77777777" w:rsidR="006D521C" w:rsidRPr="005F3D2D" w:rsidRDefault="006D521C" w:rsidP="00EC051B">
      <w:pPr>
        <w:pStyle w:val="IndexEntry"/>
      </w:pPr>
      <w:r w:rsidRPr="005F3D2D">
        <w:t>—as soon as reasonably possible, 12.12</w:t>
      </w:r>
    </w:p>
    <w:p w14:paraId="42B5EB89" w14:textId="77777777" w:rsidR="00820EB5" w:rsidRPr="005F3D2D" w:rsidRDefault="00820EB5" w:rsidP="00EC051B">
      <w:pPr>
        <w:pStyle w:val="IndexEntry"/>
      </w:pPr>
      <w:r w:rsidRPr="005F3D2D">
        <w:t>—as soon as practicable, 12.12, 12.14</w:t>
      </w:r>
    </w:p>
    <w:p w14:paraId="5819CA6C" w14:textId="22D79DBF" w:rsidR="007348C2" w:rsidRPr="005F3D2D" w:rsidRDefault="007348C2" w:rsidP="00EC051B">
      <w:pPr>
        <w:pStyle w:val="IndexEntry"/>
      </w:pPr>
      <w:r w:rsidRPr="005F3D2D">
        <w:t xml:space="preserve">—as soon as practical, 12.14, </w:t>
      </w:r>
      <w:r w:rsidR="001E12F8" w:rsidRPr="005F3D2D">
        <w:t xml:space="preserve">appendix </w:t>
      </w:r>
      <w:r w:rsidR="00C32EE8">
        <w:t>D</w:t>
      </w:r>
    </w:p>
    <w:p w14:paraId="70778166" w14:textId="77777777" w:rsidR="00782358" w:rsidRPr="005F3D2D" w:rsidRDefault="00782358" w:rsidP="00EC051B">
      <w:pPr>
        <w:pStyle w:val="IndexEntry"/>
      </w:pPr>
      <w:r w:rsidRPr="005F3D2D">
        <w:t>—belief in coverage, 12.14</w:t>
      </w:r>
    </w:p>
    <w:p w14:paraId="33AC2309" w14:textId="77777777" w:rsidR="006D521C" w:rsidRPr="005F3D2D" w:rsidRDefault="006D521C" w:rsidP="00EC051B">
      <w:pPr>
        <w:pStyle w:val="IndexEntry"/>
      </w:pPr>
      <w:r w:rsidRPr="005F3D2D">
        <w:t>—burden of proof, 12.13</w:t>
      </w:r>
    </w:p>
    <w:p w14:paraId="6DC8E935" w14:textId="77777777" w:rsidR="00914A78" w:rsidRPr="005F3D2D" w:rsidRDefault="00914A78" w:rsidP="00EC051B">
      <w:pPr>
        <w:pStyle w:val="IndexEntry"/>
      </w:pPr>
      <w:r w:rsidRPr="005F3D2D">
        <w:t>—notice-only rule, 7.17</w:t>
      </w:r>
    </w:p>
    <w:p w14:paraId="4FA78765" w14:textId="77777777" w:rsidR="00F712C8" w:rsidRPr="005F3D2D" w:rsidRDefault="00F712C8" w:rsidP="00EC051B">
      <w:pPr>
        <w:pStyle w:val="IndexEntry"/>
      </w:pPr>
      <w:r w:rsidRPr="005F3D2D">
        <w:t>—one year, 12.13</w:t>
      </w:r>
    </w:p>
    <w:p w14:paraId="69021251" w14:textId="77777777" w:rsidR="00F712C8" w:rsidRPr="005F3D2D" w:rsidRDefault="00F712C8" w:rsidP="00EC051B">
      <w:pPr>
        <w:pStyle w:val="IndexEntry"/>
      </w:pPr>
      <w:r w:rsidRPr="005F3D2D">
        <w:t>—participant in an accident, 12.14</w:t>
      </w:r>
    </w:p>
    <w:p w14:paraId="0F85AB75" w14:textId="77777777" w:rsidR="00782358" w:rsidRPr="005F3D2D" w:rsidRDefault="00782358" w:rsidP="00EC051B">
      <w:pPr>
        <w:pStyle w:val="IndexEntry"/>
      </w:pPr>
      <w:r w:rsidRPr="005F3D2D">
        <w:t>—prejudice, 12.16</w:t>
      </w:r>
    </w:p>
    <w:p w14:paraId="160F6EEA" w14:textId="77777777" w:rsidR="007348C2" w:rsidRPr="005F3D2D" w:rsidRDefault="007348C2" w:rsidP="00EC051B">
      <w:pPr>
        <w:pStyle w:val="IndexEntry"/>
      </w:pPr>
      <w:r w:rsidRPr="005F3D2D">
        <w:t>—reasonable time, 12.14</w:t>
      </w:r>
    </w:p>
    <w:p w14:paraId="691EBE74" w14:textId="77777777" w:rsidR="00782358" w:rsidRPr="005F3D2D" w:rsidRDefault="00782358" w:rsidP="00EC051B">
      <w:pPr>
        <w:pStyle w:val="IndexEntry"/>
      </w:pPr>
      <w:r w:rsidRPr="005F3D2D">
        <w:t>—sophisticated business, 12.14</w:t>
      </w:r>
    </w:p>
    <w:p w14:paraId="5B7D51DD" w14:textId="77777777" w:rsidR="00E8352A" w:rsidRPr="005F3D2D" w:rsidRDefault="00E8352A" w:rsidP="00E8352A">
      <w:pPr>
        <w:pStyle w:val="IndexEntry"/>
      </w:pPr>
      <w:r w:rsidRPr="00356AE4">
        <w:t>—UIM claim, 4.9</w:t>
      </w:r>
      <w:r w:rsidR="00E1109B">
        <w:t>9</w:t>
      </w:r>
    </w:p>
    <w:p w14:paraId="71BA7070" w14:textId="77777777" w:rsidR="00351F69" w:rsidRPr="005F3D2D" w:rsidRDefault="00351F69" w:rsidP="00351F69">
      <w:pPr>
        <w:pStyle w:val="IndexEntry"/>
      </w:pPr>
      <w:r w:rsidRPr="005F3D2D">
        <w:t xml:space="preserve">Proof of loss, </w:t>
      </w:r>
      <w:r w:rsidR="009719C1" w:rsidRPr="005F3D2D">
        <w:t xml:space="preserve">9.24, </w:t>
      </w:r>
      <w:r w:rsidRPr="005F3D2D">
        <w:t>12.1</w:t>
      </w:r>
      <w:r w:rsidR="001969EA" w:rsidRPr="005F3D2D">
        <w:t>9</w:t>
      </w:r>
      <w:r w:rsidRPr="005F3D2D">
        <w:t>–.2</w:t>
      </w:r>
      <w:r w:rsidR="001969EA" w:rsidRPr="005F3D2D">
        <w:t>1</w:t>
      </w:r>
    </w:p>
    <w:p w14:paraId="18785AC5" w14:textId="77777777" w:rsidR="00351F69" w:rsidRPr="005F3D2D" w:rsidRDefault="00351F69" w:rsidP="00351F69">
      <w:pPr>
        <w:pStyle w:val="IndexEntry"/>
      </w:pPr>
      <w:r w:rsidRPr="005F3D2D">
        <w:t>Protection of property, 12.7</w:t>
      </w:r>
      <w:r w:rsidR="001969EA" w:rsidRPr="005F3D2D">
        <w:t>5</w:t>
      </w:r>
    </w:p>
    <w:p w14:paraId="5C3F0890" w14:textId="35B55BB7" w:rsidR="00351F69" w:rsidRPr="005F3D2D" w:rsidRDefault="00351F69" w:rsidP="00351F69">
      <w:pPr>
        <w:pStyle w:val="IndexEntry"/>
      </w:pPr>
      <w:r w:rsidRPr="005F3D2D">
        <w:t>Re</w:t>
      </w:r>
      <w:r w:rsidR="006E3DEF" w:rsidRPr="005F3D2D">
        <w:t>ad policy and applications, 1.</w:t>
      </w:r>
      <w:r w:rsidR="004757F2" w:rsidRPr="005F3D2D">
        <w:t>6</w:t>
      </w:r>
      <w:r w:rsidR="004757F2">
        <w:t>9</w:t>
      </w:r>
      <w:r w:rsidRPr="005F3D2D">
        <w:t>, 12.2–.10</w:t>
      </w:r>
      <w:r w:rsidR="00FC2C03" w:rsidRPr="005F3D2D">
        <w:t>, 13.21</w:t>
      </w:r>
    </w:p>
    <w:p w14:paraId="793863B6" w14:textId="77777777" w:rsidR="00F74792" w:rsidRPr="005F3D2D" w:rsidRDefault="00F74792" w:rsidP="00351F69">
      <w:pPr>
        <w:pStyle w:val="IndexEntry"/>
      </w:pPr>
      <w:r w:rsidRPr="005F3D2D">
        <w:t>—false answer, 12.10</w:t>
      </w:r>
    </w:p>
    <w:p w14:paraId="03563070" w14:textId="77777777" w:rsidR="009F6A19" w:rsidRPr="005F3D2D" w:rsidRDefault="009F6A19" w:rsidP="009F6A19">
      <w:pPr>
        <w:pStyle w:val="IndexEntry"/>
      </w:pPr>
      <w:r w:rsidRPr="005F3D2D">
        <w:t>—life insurance policies, 12.6</w:t>
      </w:r>
    </w:p>
    <w:p w14:paraId="1C8CDAC8" w14:textId="77777777" w:rsidR="00897E2A" w:rsidRPr="005F3D2D" w:rsidRDefault="009F6A19" w:rsidP="009F6A19">
      <w:pPr>
        <w:pStyle w:val="IndexEntry"/>
      </w:pPr>
      <w:r w:rsidRPr="005F3D2D">
        <w:t>—multi-page, esoteric document, 12.6</w:t>
      </w:r>
    </w:p>
    <w:p w14:paraId="62B1F6EE" w14:textId="77777777" w:rsidR="00897E2A" w:rsidRPr="005F3D2D" w:rsidRDefault="00897E2A" w:rsidP="009F6A19">
      <w:pPr>
        <w:pStyle w:val="IndexEntry"/>
      </w:pPr>
      <w:r w:rsidRPr="005F3D2D">
        <w:t>—negligence and, 12.10</w:t>
      </w:r>
    </w:p>
    <w:p w14:paraId="605B0537" w14:textId="77777777" w:rsidR="009F6A19" w:rsidRPr="005F3D2D" w:rsidRDefault="00897E2A" w:rsidP="009F6A19">
      <w:pPr>
        <w:pStyle w:val="IndexEntry"/>
      </w:pPr>
      <w:r w:rsidRPr="005F3D2D">
        <w:t>—presumption that insured understood, 12.9</w:t>
      </w:r>
    </w:p>
    <w:p w14:paraId="1EE3F962" w14:textId="77777777" w:rsidR="00897E2A" w:rsidRPr="005F3D2D" w:rsidRDefault="00897E2A" w:rsidP="009F6A19">
      <w:pPr>
        <w:pStyle w:val="IndexEntry"/>
      </w:pPr>
      <w:r w:rsidRPr="005F3D2D">
        <w:t>—reformation and, 12.5</w:t>
      </w:r>
    </w:p>
    <w:p w14:paraId="2AE2D562" w14:textId="77777777" w:rsidR="00897E2A" w:rsidRPr="005F3D2D" w:rsidRDefault="00897E2A" w:rsidP="009F6A19">
      <w:pPr>
        <w:pStyle w:val="IndexEntry"/>
      </w:pPr>
      <w:r w:rsidRPr="005F3D2D">
        <w:t>—status of insured, 12.7</w:t>
      </w:r>
    </w:p>
    <w:p w14:paraId="5B20CD98" w14:textId="77777777" w:rsidR="00704B5B" w:rsidRPr="005F3D2D" w:rsidRDefault="009F6A19" w:rsidP="00704B5B">
      <w:pPr>
        <w:pStyle w:val="IndexEntry"/>
      </w:pPr>
      <w:r w:rsidRPr="005F3D2D">
        <w:t>—technical terms, 12.6</w:t>
      </w:r>
    </w:p>
    <w:p w14:paraId="147C1484" w14:textId="77777777" w:rsidR="00704B5B" w:rsidRPr="005F3D2D" w:rsidRDefault="00704B5B" w:rsidP="00704B5B">
      <w:pPr>
        <w:pStyle w:val="IndexEntry"/>
      </w:pPr>
      <w:r w:rsidRPr="005F3D2D">
        <w:t>—“tendered for settlements” language, 12.6</w:t>
      </w:r>
    </w:p>
    <w:p w14:paraId="772BCCB0" w14:textId="77777777" w:rsidR="00897E2A" w:rsidRPr="005F3D2D" w:rsidRDefault="00897E2A" w:rsidP="00704B5B">
      <w:pPr>
        <w:pStyle w:val="IndexEntry"/>
      </w:pPr>
      <w:r w:rsidRPr="005F3D2D">
        <w:t>—time, examine within reasonable, 12.4</w:t>
      </w:r>
    </w:p>
    <w:p w14:paraId="665879BD" w14:textId="77777777" w:rsidR="00897E2A" w:rsidRPr="005F3D2D" w:rsidRDefault="00897E2A" w:rsidP="00704B5B">
      <w:pPr>
        <w:pStyle w:val="IndexEntry"/>
      </w:pPr>
      <w:r w:rsidRPr="005F3D2D">
        <w:t>—type of policy, 12.6</w:t>
      </w:r>
    </w:p>
    <w:p w14:paraId="6B4346F6" w14:textId="77777777" w:rsidR="00351F69" w:rsidRPr="005F3D2D" w:rsidRDefault="00351F69" w:rsidP="00351F69">
      <w:pPr>
        <w:pStyle w:val="IndexEntry"/>
      </w:pPr>
      <w:r w:rsidRPr="005F3D2D">
        <w:t>Underinsured motorists, set</w:t>
      </w:r>
      <w:r w:rsidR="0053631C" w:rsidRPr="005F3D2D">
        <w:t>tlement by, 4.</w:t>
      </w:r>
      <w:r w:rsidR="00E1109B" w:rsidRPr="005F3D2D">
        <w:t>10</w:t>
      </w:r>
      <w:r w:rsidR="00E1109B">
        <w:t>1</w:t>
      </w:r>
    </w:p>
    <w:p w14:paraId="0F063C83" w14:textId="77777777" w:rsidR="00351F69" w:rsidRPr="005F3D2D" w:rsidRDefault="00351F69" w:rsidP="00351F69">
      <w:pPr>
        <w:pStyle w:val="IndexEntry"/>
      </w:pPr>
    </w:p>
    <w:p w14:paraId="7D4C2BDA" w14:textId="77777777" w:rsidR="00351F69" w:rsidRPr="005F3D2D" w:rsidRDefault="00351F69" w:rsidP="008C6051">
      <w:pPr>
        <w:pStyle w:val="IndexEntry"/>
        <w:keepNext/>
        <w:keepLines/>
      </w:pPr>
      <w:r w:rsidRPr="005F3D2D">
        <w:rPr>
          <w:rStyle w:val="Index-Term"/>
        </w:rPr>
        <w:t>Riders</w:t>
      </w:r>
    </w:p>
    <w:p w14:paraId="6E3B4839" w14:textId="098C5732" w:rsidR="00351F69" w:rsidRPr="005F3D2D" w:rsidRDefault="00351F69" w:rsidP="008C6051">
      <w:pPr>
        <w:pStyle w:val="IndexEntry"/>
        <w:keepNext/>
        <w:keepLines/>
      </w:pPr>
      <w:r w:rsidRPr="005F3D2D">
        <w:t xml:space="preserve">Insurance contracts, </w:t>
      </w:r>
      <w:r w:rsidR="00C366B4" w:rsidRPr="005F3D2D">
        <w:t>1.</w:t>
      </w:r>
      <w:r w:rsidR="004757F2" w:rsidRPr="005F3D2D">
        <w:t>4</w:t>
      </w:r>
      <w:r w:rsidR="004757F2">
        <w:t>3</w:t>
      </w:r>
    </w:p>
    <w:p w14:paraId="734EA0A0" w14:textId="77777777" w:rsidR="00351F69" w:rsidRPr="005F3D2D" w:rsidRDefault="00351F69" w:rsidP="00351F69">
      <w:pPr>
        <w:pStyle w:val="IndexEntry"/>
      </w:pPr>
    </w:p>
    <w:p w14:paraId="2A7505F3" w14:textId="77777777" w:rsidR="002C60D2" w:rsidRPr="005F3D2D" w:rsidRDefault="002C60D2" w:rsidP="00351F69">
      <w:pPr>
        <w:pStyle w:val="IndexEntry"/>
      </w:pPr>
    </w:p>
    <w:p w14:paraId="6671FD70" w14:textId="77777777" w:rsidR="00351F69" w:rsidRPr="005F3D2D" w:rsidRDefault="00351F69" w:rsidP="00EC2FCD">
      <w:pPr>
        <w:pStyle w:val="IndexLetter"/>
        <w:keepNext/>
      </w:pPr>
      <w:r w:rsidRPr="005F3D2D">
        <w:t>S</w:t>
      </w:r>
    </w:p>
    <w:p w14:paraId="3E149A70" w14:textId="77777777" w:rsidR="00351F69" w:rsidRPr="005F3D2D" w:rsidRDefault="00351F69" w:rsidP="00EC2FCD">
      <w:pPr>
        <w:pStyle w:val="IndexEntry"/>
        <w:keepNext/>
      </w:pPr>
    </w:p>
    <w:p w14:paraId="377591FB" w14:textId="77777777" w:rsidR="0003104C" w:rsidRPr="005F3D2D" w:rsidRDefault="00351F69" w:rsidP="00EC2FCD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 xml:space="preserve">Secondary </w:t>
      </w:r>
      <w:r w:rsidR="00F31447">
        <w:rPr>
          <w:rStyle w:val="Index-Term"/>
        </w:rPr>
        <w:t>I</w:t>
      </w:r>
      <w:r w:rsidR="00F31447" w:rsidRPr="005F3D2D">
        <w:rPr>
          <w:rStyle w:val="Index-Term"/>
        </w:rPr>
        <w:t>nsurance</w:t>
      </w:r>
    </w:p>
    <w:p w14:paraId="346E151D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Excess Insurance</w:t>
      </w:r>
    </w:p>
    <w:p w14:paraId="7E2CC595" w14:textId="77777777" w:rsidR="00351F69" w:rsidRPr="005F3D2D" w:rsidRDefault="00351F69" w:rsidP="00351F69">
      <w:pPr>
        <w:pStyle w:val="IndexEntry"/>
      </w:pPr>
    </w:p>
    <w:p w14:paraId="16A4F358" w14:textId="77777777" w:rsidR="00351F69" w:rsidRPr="005F3D2D" w:rsidRDefault="00351F69" w:rsidP="00EC2FCD">
      <w:pPr>
        <w:pStyle w:val="IndexEntry"/>
        <w:keepNext/>
      </w:pPr>
      <w:r w:rsidRPr="005F3D2D">
        <w:rPr>
          <w:rStyle w:val="Index-Term"/>
        </w:rPr>
        <w:t>Self-</w:t>
      </w:r>
      <w:r w:rsidR="003A497A" w:rsidRPr="005F3D2D">
        <w:rPr>
          <w:rStyle w:val="Index-Term"/>
        </w:rPr>
        <w:t>F</w:t>
      </w:r>
      <w:r w:rsidR="00CD1DBA" w:rsidRPr="005F3D2D">
        <w:rPr>
          <w:rStyle w:val="Index-Term"/>
        </w:rPr>
        <w:t xml:space="preserve">unded </w:t>
      </w:r>
      <w:r w:rsidRPr="005F3D2D">
        <w:rPr>
          <w:rStyle w:val="Index-Term"/>
        </w:rPr>
        <w:t>Plans</w:t>
      </w:r>
    </w:p>
    <w:p w14:paraId="51184784" w14:textId="77777777" w:rsidR="00351F69" w:rsidRPr="005F3D2D" w:rsidRDefault="002B7E1E" w:rsidP="00351F69">
      <w:pPr>
        <w:pStyle w:val="IndexEntry"/>
      </w:pPr>
      <w:r w:rsidRPr="005F3D2D">
        <w:t>Subrogation, 10.</w:t>
      </w:r>
      <w:r w:rsidR="00D72342" w:rsidRPr="005F3D2D">
        <w:t>13</w:t>
      </w:r>
      <w:r w:rsidR="00D72342">
        <w:t>3</w:t>
      </w:r>
    </w:p>
    <w:p w14:paraId="2B7C76E9" w14:textId="77777777" w:rsidR="00351F69" w:rsidRPr="005F3D2D" w:rsidRDefault="00351F69" w:rsidP="00351F69">
      <w:pPr>
        <w:pStyle w:val="IndexEntry"/>
      </w:pPr>
    </w:p>
    <w:p w14:paraId="60EA87F5" w14:textId="77777777" w:rsidR="00351F69" w:rsidRPr="005F3D2D" w:rsidRDefault="00351F69" w:rsidP="00EC2FCD">
      <w:pPr>
        <w:pStyle w:val="IndexEntry"/>
        <w:keepNext/>
      </w:pPr>
      <w:r w:rsidRPr="005F3D2D">
        <w:rPr>
          <w:rStyle w:val="Index-Term"/>
        </w:rPr>
        <w:t>Self-</w:t>
      </w:r>
      <w:r w:rsidR="003A497A" w:rsidRPr="005F3D2D">
        <w:rPr>
          <w:rStyle w:val="Index-Term"/>
        </w:rPr>
        <w:t>I</w:t>
      </w:r>
      <w:r w:rsidR="00CD1DBA" w:rsidRPr="005F3D2D">
        <w:rPr>
          <w:rStyle w:val="Index-Term"/>
        </w:rPr>
        <w:t>nsurance</w:t>
      </w:r>
    </w:p>
    <w:p w14:paraId="206EAE81" w14:textId="67F9D93A" w:rsidR="00351F69" w:rsidRPr="005F3D2D" w:rsidRDefault="00351F69" w:rsidP="00351F69">
      <w:pPr>
        <w:pStyle w:val="IndexEntry"/>
      </w:pPr>
      <w:r w:rsidRPr="005F3D2D">
        <w:t>Generally, 11.</w:t>
      </w:r>
      <w:r w:rsidR="006569DA" w:rsidRPr="005F3D2D">
        <w:t>1</w:t>
      </w:r>
      <w:r w:rsidR="006569DA">
        <w:t>3</w:t>
      </w:r>
    </w:p>
    <w:p w14:paraId="51293EF0" w14:textId="259CCB46" w:rsidR="00351F69" w:rsidRPr="005F3D2D" w:rsidRDefault="00351F69" w:rsidP="00351F69">
      <w:pPr>
        <w:pStyle w:val="IndexEntry"/>
      </w:pPr>
      <w:r w:rsidRPr="005F3D2D">
        <w:t>As insurance, 11.5</w:t>
      </w:r>
      <w:r w:rsidR="00DD515B" w:rsidRPr="005F3D2D">
        <w:t>, 11.</w:t>
      </w:r>
      <w:r w:rsidR="006569DA" w:rsidRPr="005F3D2D">
        <w:t>4</w:t>
      </w:r>
      <w:r w:rsidR="006569DA">
        <w:t>2</w:t>
      </w:r>
    </w:p>
    <w:p w14:paraId="3660603E" w14:textId="77777777" w:rsidR="00CD1DBA" w:rsidRPr="005F3D2D" w:rsidRDefault="00CD1DBA" w:rsidP="00351F69">
      <w:pPr>
        <w:pStyle w:val="IndexEntry"/>
      </w:pPr>
    </w:p>
    <w:p w14:paraId="2A59094F" w14:textId="77777777" w:rsidR="00351F69" w:rsidRPr="005F3D2D" w:rsidRDefault="00351F69" w:rsidP="007D1C0F">
      <w:pPr>
        <w:pStyle w:val="IndexEntry"/>
        <w:keepNext/>
        <w:keepLines/>
      </w:pPr>
      <w:r w:rsidRPr="005F3D2D">
        <w:rPr>
          <w:rStyle w:val="Index-Term"/>
        </w:rPr>
        <w:t>Settlement</w:t>
      </w:r>
    </w:p>
    <w:p w14:paraId="34C6ECEC" w14:textId="77777777" w:rsidR="00351F69" w:rsidRPr="005F3D2D" w:rsidRDefault="00E74F98" w:rsidP="00351F69">
      <w:pPr>
        <w:pStyle w:val="IndexEntry"/>
      </w:pPr>
      <w:r w:rsidRPr="005F3D2D">
        <w:t>Affirmative duty to settle, 8.24</w:t>
      </w:r>
    </w:p>
    <w:p w14:paraId="4E7BEFAD" w14:textId="77777777" w:rsidR="00351F69" w:rsidRPr="005F3D2D" w:rsidRDefault="00351F69" w:rsidP="00351F69">
      <w:pPr>
        <w:pStyle w:val="IndexEntry"/>
      </w:pPr>
      <w:r w:rsidRPr="005F3D2D">
        <w:t>Informing insured of offers, 8.17</w:t>
      </w:r>
    </w:p>
    <w:p w14:paraId="03A6A6CE" w14:textId="77777777" w:rsidR="00351F69" w:rsidRPr="005F3D2D" w:rsidRDefault="00E74F98" w:rsidP="00351F69">
      <w:pPr>
        <w:pStyle w:val="IndexEntry"/>
      </w:pPr>
      <w:r w:rsidRPr="005F3D2D">
        <w:t>Offers, clarifying, 8.28</w:t>
      </w:r>
    </w:p>
    <w:p w14:paraId="2B59CFFB" w14:textId="77777777" w:rsidR="00351F69" w:rsidRPr="005F3D2D" w:rsidRDefault="00430CE0" w:rsidP="00351F69">
      <w:pPr>
        <w:pStyle w:val="IndexEntry"/>
      </w:pPr>
      <w:r w:rsidRPr="005F3D2D">
        <w:t>Subrogation and, 10.</w:t>
      </w:r>
      <w:r w:rsidR="00D72342" w:rsidRPr="005F3D2D">
        <w:t>7</w:t>
      </w:r>
      <w:r w:rsidR="00D72342">
        <w:t>3</w:t>
      </w:r>
      <w:r w:rsidRPr="005F3D2D">
        <w:t>–.</w:t>
      </w:r>
      <w:r w:rsidR="00D72342" w:rsidRPr="005F3D2D">
        <w:t>9</w:t>
      </w:r>
      <w:r w:rsidR="00D72342">
        <w:t>0</w:t>
      </w:r>
    </w:p>
    <w:p w14:paraId="2F8C8AEE" w14:textId="77777777" w:rsidR="00351F69" w:rsidRPr="005F3D2D" w:rsidRDefault="00430CE0" w:rsidP="00351F69">
      <w:pPr>
        <w:pStyle w:val="IndexEntry"/>
      </w:pPr>
      <w:r w:rsidRPr="005F3D2D">
        <w:t>—attorney fees, 10.</w:t>
      </w:r>
      <w:r w:rsidR="00D72342">
        <w:t>86</w:t>
      </w:r>
      <w:r w:rsidRPr="005F3D2D">
        <w:t>–.</w:t>
      </w:r>
      <w:r w:rsidR="00D72342">
        <w:t>89</w:t>
      </w:r>
    </w:p>
    <w:p w14:paraId="3DBA8F86" w14:textId="77777777" w:rsidR="00351F69" w:rsidRPr="005F3D2D" w:rsidRDefault="00430CE0" w:rsidP="00351F69">
      <w:pPr>
        <w:pStyle w:val="IndexEntry"/>
      </w:pPr>
      <w:r w:rsidRPr="005F3D2D">
        <w:t>—</w:t>
      </w:r>
      <w:r w:rsidR="00CD1DBA" w:rsidRPr="005F3D2D">
        <w:t>collateral-</w:t>
      </w:r>
      <w:r w:rsidRPr="005F3D2D">
        <w:t>source rule, 10.</w:t>
      </w:r>
      <w:r w:rsidR="00D72342" w:rsidRPr="005F3D2D">
        <w:t>9</w:t>
      </w:r>
      <w:r w:rsidR="00D72342">
        <w:t>0</w:t>
      </w:r>
    </w:p>
    <w:p w14:paraId="3920D0F6" w14:textId="77777777" w:rsidR="00351F69" w:rsidRPr="005F3D2D" w:rsidRDefault="00430CE0" w:rsidP="00351F69">
      <w:pPr>
        <w:pStyle w:val="IndexEntry"/>
      </w:pPr>
      <w:r w:rsidRPr="005F3D2D">
        <w:t>—fund doctrine, 10.</w:t>
      </w:r>
      <w:r w:rsidR="00D72342">
        <w:t>87</w:t>
      </w:r>
    </w:p>
    <w:p w14:paraId="3AFD3992" w14:textId="77777777" w:rsidR="00351F69" w:rsidRPr="005F3D2D" w:rsidRDefault="00351F69" w:rsidP="00EC2FCD">
      <w:pPr>
        <w:pStyle w:val="IndexEntry"/>
      </w:pPr>
      <w:r w:rsidRPr="005F3D2D">
        <w:t>—indemnification agreements li</w:t>
      </w:r>
      <w:r w:rsidR="00430CE0" w:rsidRPr="005F3D2D">
        <w:t>mited, 10.</w:t>
      </w:r>
      <w:r w:rsidR="00D72342">
        <w:t>78</w:t>
      </w:r>
      <w:r w:rsidR="00430CE0" w:rsidRPr="005F3D2D">
        <w:t>–.</w:t>
      </w:r>
      <w:r w:rsidR="00D72342" w:rsidRPr="005F3D2D">
        <w:t>8</w:t>
      </w:r>
      <w:r w:rsidR="00D72342">
        <w:t>1</w:t>
      </w:r>
    </w:p>
    <w:p w14:paraId="1F966577" w14:textId="77777777" w:rsidR="00351F69" w:rsidRPr="005F3D2D" w:rsidRDefault="00351F69" w:rsidP="00351F69">
      <w:pPr>
        <w:pStyle w:val="IndexEntry"/>
      </w:pPr>
      <w:r w:rsidRPr="005F3D2D">
        <w:t>—notice to parties, 10.</w:t>
      </w:r>
      <w:r w:rsidR="00D72342" w:rsidRPr="005F3D2D">
        <w:t>7</w:t>
      </w:r>
      <w:r w:rsidR="00D72342">
        <w:t>5</w:t>
      </w:r>
      <w:r w:rsidR="00430CE0" w:rsidRPr="005F3D2D">
        <w:t>, 10.</w:t>
      </w:r>
      <w:r w:rsidR="00D72342" w:rsidRPr="005F3D2D">
        <w:t>8</w:t>
      </w:r>
      <w:r w:rsidR="00D72342">
        <w:t>5</w:t>
      </w:r>
    </w:p>
    <w:p w14:paraId="67BF4E62" w14:textId="77777777" w:rsidR="00351F69" w:rsidRPr="005F3D2D" w:rsidRDefault="00351F69" w:rsidP="00351F69">
      <w:pPr>
        <w:pStyle w:val="IndexEntry"/>
      </w:pPr>
      <w:r w:rsidRPr="005F3D2D">
        <w:t>—rights, protection of, 10.</w:t>
      </w:r>
      <w:r w:rsidR="00D72342" w:rsidRPr="005F3D2D">
        <w:t>7</w:t>
      </w:r>
      <w:r w:rsidR="00D72342">
        <w:t>4</w:t>
      </w:r>
      <w:r w:rsidR="00430CE0" w:rsidRPr="005F3D2D">
        <w:t>–.</w:t>
      </w:r>
      <w:r w:rsidR="00D72342">
        <w:t>77</w:t>
      </w:r>
    </w:p>
    <w:p w14:paraId="312F02BC" w14:textId="77777777" w:rsidR="00351F69" w:rsidRPr="005F3D2D" w:rsidRDefault="00430CE0" w:rsidP="00351F69">
      <w:pPr>
        <w:pStyle w:val="IndexEntry"/>
      </w:pPr>
      <w:r w:rsidRPr="005F3D2D">
        <w:t>—subrogation claims, 10.</w:t>
      </w:r>
      <w:r w:rsidR="00D72342" w:rsidRPr="005F3D2D">
        <w:t>8</w:t>
      </w:r>
      <w:r w:rsidR="00D72342">
        <w:t>2</w:t>
      </w:r>
      <w:r w:rsidRPr="005F3D2D">
        <w:t>–.</w:t>
      </w:r>
      <w:r w:rsidR="00D72342" w:rsidRPr="005F3D2D">
        <w:t>8</w:t>
      </w:r>
      <w:r w:rsidR="00D72342">
        <w:t>5</w:t>
      </w:r>
    </w:p>
    <w:p w14:paraId="7388A6CF" w14:textId="77777777" w:rsidR="00351F69" w:rsidRPr="005F3D2D" w:rsidRDefault="0053631C" w:rsidP="00351F69">
      <w:pPr>
        <w:pStyle w:val="IndexEntry"/>
      </w:pPr>
      <w:r w:rsidRPr="005F3D2D">
        <w:t>UIM insureds, 4.</w:t>
      </w:r>
      <w:r w:rsidR="00E1109B">
        <w:t>100</w:t>
      </w:r>
      <w:r w:rsidRPr="005F3D2D">
        <w:t>–.</w:t>
      </w:r>
      <w:r w:rsidR="00E1109B" w:rsidRPr="005F3D2D">
        <w:t>10</w:t>
      </w:r>
      <w:r w:rsidR="00E1109B">
        <w:t>4</w:t>
      </w:r>
    </w:p>
    <w:p w14:paraId="5C743C19" w14:textId="77777777" w:rsidR="00351F69" w:rsidRPr="005F3D2D" w:rsidRDefault="00351F69" w:rsidP="00351F69">
      <w:pPr>
        <w:pStyle w:val="IndexEntry"/>
      </w:pPr>
      <w:r w:rsidRPr="005F3D2D">
        <w:rPr>
          <w:i/>
        </w:rPr>
        <w:t>Vogt</w:t>
      </w:r>
      <w:r w:rsidRPr="005F3D2D">
        <w:t xml:space="preserve"> notices, 4.</w:t>
      </w:r>
      <w:r w:rsidR="00E1109B" w:rsidRPr="005F3D2D">
        <w:t>10</w:t>
      </w:r>
      <w:r w:rsidR="00E1109B">
        <w:t>2</w:t>
      </w:r>
    </w:p>
    <w:p w14:paraId="7232704F" w14:textId="77777777" w:rsidR="00351F69" w:rsidRPr="005F3D2D" w:rsidRDefault="00351F69" w:rsidP="00351F69">
      <w:pPr>
        <w:pStyle w:val="IndexEntry"/>
      </w:pPr>
    </w:p>
    <w:p w14:paraId="140B6FC0" w14:textId="77777777" w:rsidR="00351F69" w:rsidRPr="005F3D2D" w:rsidRDefault="00351F69" w:rsidP="00EC2FCD">
      <w:pPr>
        <w:pStyle w:val="IndexEntry"/>
        <w:keepNext/>
      </w:pPr>
      <w:r w:rsidRPr="005F3D2D">
        <w:rPr>
          <w:rStyle w:val="Index-Term"/>
        </w:rPr>
        <w:t>Slander of Title</w:t>
      </w:r>
    </w:p>
    <w:p w14:paraId="15CAE5B4" w14:textId="489B7E71" w:rsidR="00351F69" w:rsidRPr="005F3D2D" w:rsidRDefault="007A37EC" w:rsidP="00351F69">
      <w:pPr>
        <w:pStyle w:val="IndexEntry"/>
      </w:pPr>
      <w:r w:rsidRPr="005F3D2D">
        <w:t>Coverage, 5.</w:t>
      </w:r>
      <w:r w:rsidR="00AB65F5" w:rsidRPr="005F3D2D">
        <w:t>22</w:t>
      </w:r>
      <w:r w:rsidR="00AB65F5">
        <w:t>1</w:t>
      </w:r>
    </w:p>
    <w:p w14:paraId="23DAF2C6" w14:textId="77777777" w:rsidR="00351F69" w:rsidRPr="005F3D2D" w:rsidRDefault="00351F69" w:rsidP="00351F69">
      <w:pPr>
        <w:pStyle w:val="IndexEntry"/>
      </w:pPr>
    </w:p>
    <w:p w14:paraId="21A05B3E" w14:textId="77777777" w:rsidR="00351F69" w:rsidRPr="005F3D2D" w:rsidRDefault="00351F69" w:rsidP="00EC2FCD">
      <w:pPr>
        <w:pStyle w:val="IndexEntry"/>
        <w:keepNext/>
      </w:pPr>
      <w:r w:rsidRPr="005F3D2D">
        <w:rPr>
          <w:rStyle w:val="Index-Term"/>
        </w:rPr>
        <w:t>Specific Excess Coverage</w:t>
      </w:r>
    </w:p>
    <w:p w14:paraId="1FD90DAD" w14:textId="24AA9274" w:rsidR="00351F69" w:rsidRPr="005F3D2D" w:rsidRDefault="00351F69" w:rsidP="00351F69">
      <w:pPr>
        <w:pStyle w:val="IndexEntry"/>
      </w:pPr>
      <w:r w:rsidRPr="005F3D2D">
        <w:t>Generally, 11.</w:t>
      </w:r>
      <w:r w:rsidR="006569DA" w:rsidRPr="005F3D2D">
        <w:t>1</w:t>
      </w:r>
      <w:r w:rsidR="006569DA">
        <w:t>5</w:t>
      </w:r>
      <w:r w:rsidRPr="005F3D2D">
        <w:t>, 11.</w:t>
      </w:r>
      <w:r w:rsidR="006569DA" w:rsidRPr="005F3D2D">
        <w:t>1</w:t>
      </w:r>
      <w:r w:rsidR="006569DA">
        <w:t>7</w:t>
      </w:r>
    </w:p>
    <w:p w14:paraId="64EE6982" w14:textId="77777777" w:rsidR="00C06C25" w:rsidRPr="005F3D2D" w:rsidRDefault="00C06C25" w:rsidP="00351F69">
      <w:pPr>
        <w:pStyle w:val="IndexEntry"/>
      </w:pPr>
    </w:p>
    <w:p w14:paraId="29527AE4" w14:textId="77777777" w:rsidR="00C06C25" w:rsidRPr="005F3D2D" w:rsidRDefault="00C06C25" w:rsidP="00EC2FCD">
      <w:pPr>
        <w:pStyle w:val="IndexEntry"/>
        <w:keepNext/>
        <w:rPr>
          <w:b/>
        </w:rPr>
      </w:pPr>
      <w:r w:rsidRPr="005F3D2D">
        <w:rPr>
          <w:b/>
        </w:rPr>
        <w:t>Spoliation of Evidence</w:t>
      </w:r>
    </w:p>
    <w:p w14:paraId="5C414E6C" w14:textId="77777777" w:rsidR="00C06C25" w:rsidRPr="005F3D2D" w:rsidRDefault="00C06C25" w:rsidP="00351F69">
      <w:pPr>
        <w:pStyle w:val="IndexEntry"/>
      </w:pPr>
      <w:r w:rsidRPr="005F3D2D">
        <w:t>General, 10.</w:t>
      </w:r>
      <w:r w:rsidR="00D72342" w:rsidRPr="005F3D2D">
        <w:t>10</w:t>
      </w:r>
      <w:r w:rsidR="00D72342">
        <w:t>0</w:t>
      </w:r>
      <w:r w:rsidRPr="005F3D2D">
        <w:t>–.</w:t>
      </w:r>
      <w:r w:rsidR="00D72342" w:rsidRPr="005F3D2D">
        <w:t>1</w:t>
      </w:r>
      <w:r w:rsidR="00D72342">
        <w:t>08</w:t>
      </w:r>
    </w:p>
    <w:p w14:paraId="506A7E05" w14:textId="77777777" w:rsidR="00351F69" w:rsidRPr="005F3D2D" w:rsidRDefault="00351F69" w:rsidP="00351F69">
      <w:pPr>
        <w:pStyle w:val="IndexEntry"/>
      </w:pPr>
    </w:p>
    <w:p w14:paraId="2071582A" w14:textId="77777777" w:rsidR="00351F69" w:rsidRPr="005F3D2D" w:rsidRDefault="00351F69" w:rsidP="00EC2FCD">
      <w:pPr>
        <w:pStyle w:val="IndexEntry"/>
        <w:keepNext/>
      </w:pPr>
      <w:r w:rsidRPr="005F3D2D">
        <w:rPr>
          <w:rStyle w:val="Index-Term"/>
        </w:rPr>
        <w:t>Stacking</w:t>
      </w:r>
    </w:p>
    <w:p w14:paraId="37500EA3" w14:textId="77777777" w:rsidR="00351F69" w:rsidRPr="005F3D2D" w:rsidRDefault="00BE738C" w:rsidP="00351F69">
      <w:pPr>
        <w:pStyle w:val="IndexEntry"/>
      </w:pPr>
      <w:r w:rsidRPr="005F3D2D">
        <w:t>Antistacking legislation, 2.</w:t>
      </w:r>
      <w:r w:rsidR="00695DCE" w:rsidRPr="005F3D2D">
        <w:t>7</w:t>
      </w:r>
      <w:r w:rsidR="00695DCE">
        <w:t>1</w:t>
      </w:r>
      <w:r w:rsidR="00B228E6" w:rsidRPr="005F3D2D">
        <w:t>, 3.</w:t>
      </w:r>
      <w:r w:rsidR="002E420F">
        <w:t>53</w:t>
      </w:r>
      <w:r w:rsidR="00351F69" w:rsidRPr="005F3D2D">
        <w:t>–.</w:t>
      </w:r>
      <w:r w:rsidR="002E420F">
        <w:t>59</w:t>
      </w:r>
      <w:r w:rsidR="007E1A2D" w:rsidRPr="005F3D2D">
        <w:t>, 4.</w:t>
      </w:r>
      <w:r w:rsidR="00E73E47" w:rsidRPr="005F3D2D">
        <w:t>52</w:t>
      </w:r>
      <w:r w:rsidR="00351F69" w:rsidRPr="005F3D2D">
        <w:t>, 4.</w:t>
      </w:r>
      <w:r w:rsidR="00E73E47" w:rsidRPr="005F3D2D">
        <w:t>67</w:t>
      </w:r>
    </w:p>
    <w:p w14:paraId="154E52B7" w14:textId="77777777" w:rsidR="00351F69" w:rsidRPr="005F3D2D" w:rsidRDefault="00351F69" w:rsidP="00351F69">
      <w:pPr>
        <w:pStyle w:val="IndexEntry"/>
      </w:pPr>
      <w:r w:rsidRPr="005F3D2D">
        <w:t>Aut</w:t>
      </w:r>
      <w:r w:rsidR="00BE738C" w:rsidRPr="005F3D2D">
        <w:t>omobile liability insurance, 2.</w:t>
      </w:r>
      <w:r w:rsidR="00695DCE">
        <w:t>69</w:t>
      </w:r>
      <w:r w:rsidR="00BE738C" w:rsidRPr="005F3D2D">
        <w:t>–.</w:t>
      </w:r>
      <w:r w:rsidR="00695DCE" w:rsidRPr="005F3D2D">
        <w:t>7</w:t>
      </w:r>
      <w:r w:rsidR="00695DCE">
        <w:t>5</w:t>
      </w:r>
    </w:p>
    <w:p w14:paraId="78C8059A" w14:textId="77777777" w:rsidR="00351F69" w:rsidRPr="005F3D2D" w:rsidRDefault="00BE738C" w:rsidP="00EC2FCD">
      <w:pPr>
        <w:pStyle w:val="IndexEntry"/>
      </w:pPr>
      <w:r w:rsidRPr="005F3D2D">
        <w:t>Case law, 2.</w:t>
      </w:r>
      <w:r w:rsidR="00695DCE" w:rsidRPr="005F3D2D">
        <w:t>7</w:t>
      </w:r>
      <w:r w:rsidR="00695DCE">
        <w:t>2</w:t>
      </w:r>
      <w:r w:rsidR="00351F69" w:rsidRPr="005F3D2D">
        <w:t>–.</w:t>
      </w:r>
      <w:r w:rsidR="00695DCE" w:rsidRPr="005F3D2D">
        <w:t>7</w:t>
      </w:r>
      <w:r w:rsidR="00695DCE">
        <w:t>5</w:t>
      </w:r>
      <w:r w:rsidR="00905B0C" w:rsidRPr="005F3D2D">
        <w:t>, 3.</w:t>
      </w:r>
      <w:r w:rsidR="002E420F">
        <w:t>55</w:t>
      </w:r>
      <w:r w:rsidR="00351F69" w:rsidRPr="005F3D2D">
        <w:t>–.</w:t>
      </w:r>
      <w:r w:rsidR="003E01EA">
        <w:t>59</w:t>
      </w:r>
    </w:p>
    <w:p w14:paraId="2C8BDDF5" w14:textId="77777777" w:rsidR="00351F69" w:rsidRPr="005F3D2D" w:rsidRDefault="00BE738C" w:rsidP="00EC2FCD">
      <w:pPr>
        <w:pStyle w:val="IndexEntry"/>
      </w:pPr>
      <w:r w:rsidRPr="005F3D2D">
        <w:t>—pre-1995 cases, 2.</w:t>
      </w:r>
      <w:r w:rsidR="00695DCE" w:rsidRPr="005F3D2D">
        <w:t>7</w:t>
      </w:r>
      <w:r w:rsidR="00695DCE">
        <w:t>2</w:t>
      </w:r>
      <w:r w:rsidR="00CD1DBA" w:rsidRPr="005F3D2D">
        <w:t>–.</w:t>
      </w:r>
      <w:r w:rsidR="00695DCE" w:rsidRPr="005F3D2D">
        <w:t>7</w:t>
      </w:r>
      <w:r w:rsidR="00695DCE">
        <w:t>5</w:t>
      </w:r>
      <w:r w:rsidR="0050025A" w:rsidRPr="005F3D2D">
        <w:t xml:space="preserve">, </w:t>
      </w:r>
      <w:r w:rsidR="007E1A2D" w:rsidRPr="005F3D2D">
        <w:t>4.</w:t>
      </w:r>
      <w:r w:rsidR="00E73E47" w:rsidRPr="005F3D2D">
        <w:t>48</w:t>
      </w:r>
      <w:r w:rsidR="00CD1DBA" w:rsidRPr="005F3D2D">
        <w:t>–.</w:t>
      </w:r>
      <w:r w:rsidR="00E73E47" w:rsidRPr="005F3D2D">
        <w:t>51</w:t>
      </w:r>
    </w:p>
    <w:p w14:paraId="0CCEC0F8" w14:textId="77777777" w:rsidR="00351F69" w:rsidRPr="005F3D2D" w:rsidRDefault="00B228E6" w:rsidP="00EC2FCD">
      <w:pPr>
        <w:pStyle w:val="IndexEntry"/>
        <w:keepNext/>
      </w:pPr>
      <w:r w:rsidRPr="005F3D2D">
        <w:lastRenderedPageBreak/>
        <w:t>Definition of, 3.</w:t>
      </w:r>
      <w:r w:rsidR="002E420F" w:rsidRPr="005F3D2D">
        <w:t>5</w:t>
      </w:r>
      <w:r w:rsidR="002E420F">
        <w:t>0</w:t>
      </w:r>
      <w:r w:rsidR="0041759B" w:rsidRPr="005F3D2D">
        <w:t>, 4.</w:t>
      </w:r>
      <w:r w:rsidR="00E73E47" w:rsidRPr="005F3D2D">
        <w:t>66</w:t>
      </w:r>
    </w:p>
    <w:p w14:paraId="72CDB013" w14:textId="77777777" w:rsidR="00351F69" w:rsidRPr="005F3D2D" w:rsidRDefault="00325672" w:rsidP="00351F69">
      <w:pPr>
        <w:pStyle w:val="IndexEntry"/>
      </w:pPr>
      <w:r w:rsidRPr="005F3D2D">
        <w:t>Definition of coverage, 2.</w:t>
      </w:r>
      <w:r w:rsidR="00695DCE" w:rsidRPr="005F3D2D">
        <w:t>7</w:t>
      </w:r>
      <w:r w:rsidR="00695DCE">
        <w:t>4</w:t>
      </w:r>
    </w:p>
    <w:p w14:paraId="57E8BBC4" w14:textId="77777777" w:rsidR="00351F69" w:rsidRPr="005F3D2D" w:rsidRDefault="00351F69" w:rsidP="00EC2FCD">
      <w:pPr>
        <w:pStyle w:val="IndexEntry"/>
      </w:pPr>
      <w:r w:rsidRPr="005F3D2D">
        <w:t>Different policies, different insu</w:t>
      </w:r>
      <w:r w:rsidR="00905B0C" w:rsidRPr="005F3D2D">
        <w:t>reds, 3.</w:t>
      </w:r>
      <w:r w:rsidR="002E420F">
        <w:t>59</w:t>
      </w:r>
    </w:p>
    <w:p w14:paraId="16783994" w14:textId="77777777" w:rsidR="00351F69" w:rsidRPr="005F3D2D" w:rsidRDefault="00BE738C" w:rsidP="00351F69">
      <w:pPr>
        <w:pStyle w:val="IndexEntry"/>
      </w:pPr>
      <w:r w:rsidRPr="005F3D2D">
        <w:t>Drive-other-car exclusion, 2.</w:t>
      </w:r>
      <w:r w:rsidR="00695DCE" w:rsidRPr="005F3D2D">
        <w:t>7</w:t>
      </w:r>
      <w:r w:rsidR="00695DCE">
        <w:t>1</w:t>
      </w:r>
      <w:r w:rsidR="00905B0C" w:rsidRPr="005F3D2D">
        <w:t xml:space="preserve">, </w:t>
      </w:r>
      <w:r w:rsidR="00951D9A" w:rsidRPr="005F3D2D">
        <w:t>3.</w:t>
      </w:r>
      <w:r w:rsidR="002E420F" w:rsidRPr="005F3D2D">
        <w:t>5</w:t>
      </w:r>
      <w:r w:rsidR="002E420F">
        <w:t>0</w:t>
      </w:r>
      <w:r w:rsidR="00951D9A" w:rsidRPr="005F3D2D">
        <w:t>, 3.</w:t>
      </w:r>
      <w:r w:rsidR="002E420F">
        <w:t>54</w:t>
      </w:r>
      <w:r w:rsidR="00951D9A" w:rsidRPr="005F3D2D">
        <w:t xml:space="preserve">, </w:t>
      </w:r>
      <w:r w:rsidR="00905B0C" w:rsidRPr="005F3D2D">
        <w:t>3.</w:t>
      </w:r>
      <w:r w:rsidR="001C2AF9">
        <w:t>69</w:t>
      </w:r>
      <w:r w:rsidR="00CD1DBA" w:rsidRPr="005F3D2D">
        <w:t>–.</w:t>
      </w:r>
      <w:r w:rsidR="001C2AF9" w:rsidRPr="005F3D2D">
        <w:t>7</w:t>
      </w:r>
      <w:r w:rsidR="001C2AF9">
        <w:t>1</w:t>
      </w:r>
    </w:p>
    <w:p w14:paraId="1D45A168" w14:textId="77777777" w:rsidR="00351F69" w:rsidRPr="005F3D2D" w:rsidRDefault="00905B0C" w:rsidP="00351F69">
      <w:pPr>
        <w:pStyle w:val="IndexEntry"/>
      </w:pPr>
      <w:r w:rsidRPr="005F3D2D">
        <w:t>Effective dates, 3.</w:t>
      </w:r>
      <w:r w:rsidR="001C2AF9" w:rsidRPr="005F3D2D">
        <w:t>7</w:t>
      </w:r>
      <w:r w:rsidR="001C2AF9">
        <w:t>1</w:t>
      </w:r>
      <w:r w:rsidR="0041759B" w:rsidRPr="005F3D2D">
        <w:t>, 4.</w:t>
      </w:r>
      <w:r w:rsidR="00E73E47" w:rsidRPr="005F3D2D">
        <w:t>67</w:t>
      </w:r>
    </w:p>
    <w:p w14:paraId="134DE6EE" w14:textId="77777777" w:rsidR="00951D9A" w:rsidRPr="005F3D2D" w:rsidRDefault="00951D9A" w:rsidP="00351F69">
      <w:pPr>
        <w:pStyle w:val="IndexEntry"/>
      </w:pPr>
      <w:r w:rsidRPr="005F3D2D">
        <w:t>Highest coverage available, 3.</w:t>
      </w:r>
      <w:r w:rsidR="002E420F">
        <w:t>56</w:t>
      </w:r>
    </w:p>
    <w:p w14:paraId="2EA0EB44" w14:textId="77777777" w:rsidR="00951D9A" w:rsidRPr="005F3D2D" w:rsidRDefault="00951D9A" w:rsidP="00351F69">
      <w:pPr>
        <w:pStyle w:val="IndexEntry"/>
      </w:pPr>
      <w:r w:rsidRPr="005F3D2D">
        <w:t>Highest single limit, 3.</w:t>
      </w:r>
      <w:r w:rsidR="002E420F">
        <w:t>54</w:t>
      </w:r>
      <w:r w:rsidRPr="005F3D2D">
        <w:t>, 3.</w:t>
      </w:r>
      <w:r w:rsidR="002E420F">
        <w:t>56</w:t>
      </w:r>
    </w:p>
    <w:p w14:paraId="6E6E4905" w14:textId="77777777" w:rsidR="0096216E" w:rsidRPr="005F3D2D" w:rsidRDefault="0096216E" w:rsidP="00351F69">
      <w:pPr>
        <w:pStyle w:val="IndexEntry"/>
      </w:pPr>
      <w:r w:rsidRPr="005F3D2D">
        <w:t>Legislation, 2009, 3.</w:t>
      </w:r>
      <w:r w:rsidR="002E420F" w:rsidRPr="005F3D2D">
        <w:t>1</w:t>
      </w:r>
      <w:r w:rsidR="002E420F">
        <w:t>0</w:t>
      </w:r>
    </w:p>
    <w:p w14:paraId="17F4434C" w14:textId="77777777" w:rsidR="00351F69" w:rsidRPr="005F3D2D" w:rsidRDefault="00C97713" w:rsidP="00351F69">
      <w:pPr>
        <w:pStyle w:val="IndexEntry"/>
      </w:pPr>
      <w:r w:rsidRPr="005F3D2D">
        <w:t>Occupant insureds and, 3.</w:t>
      </w:r>
      <w:r w:rsidR="002E420F">
        <w:t>33</w:t>
      </w:r>
      <w:r w:rsidR="007E1A2D" w:rsidRPr="005F3D2D">
        <w:t>, 4.</w:t>
      </w:r>
      <w:r w:rsidR="00E73E47" w:rsidRPr="005F3D2D">
        <w:t>42</w:t>
      </w:r>
    </w:p>
    <w:p w14:paraId="10C68577" w14:textId="77777777" w:rsidR="00351F69" w:rsidRPr="005F3D2D" w:rsidRDefault="00CD1DBA" w:rsidP="00351F69">
      <w:pPr>
        <w:pStyle w:val="IndexEntry"/>
      </w:pPr>
      <w:r w:rsidRPr="005F3D2D">
        <w:t>Other-</w:t>
      </w:r>
      <w:r w:rsidR="00905B0C" w:rsidRPr="005F3D2D">
        <w:t>insurance clauses, 3.</w:t>
      </w:r>
      <w:r w:rsidR="002E420F">
        <w:t>57</w:t>
      </w:r>
      <w:r w:rsidR="00351F69" w:rsidRPr="005F3D2D">
        <w:t>, 11.3</w:t>
      </w:r>
    </w:p>
    <w:p w14:paraId="2AFAEB51" w14:textId="77777777" w:rsidR="00351F69" w:rsidRPr="005F3D2D" w:rsidRDefault="00BE738C" w:rsidP="00351F69">
      <w:pPr>
        <w:pStyle w:val="IndexEntry"/>
      </w:pPr>
      <w:r w:rsidRPr="005F3D2D">
        <w:t>Policy language, 2.</w:t>
      </w:r>
      <w:r w:rsidR="00695DCE" w:rsidRPr="005F3D2D">
        <w:t>7</w:t>
      </w:r>
      <w:r w:rsidR="00695DCE">
        <w:t>0</w:t>
      </w:r>
    </w:p>
    <w:p w14:paraId="77224808" w14:textId="77777777" w:rsidR="00DB1376" w:rsidRPr="005F3D2D" w:rsidRDefault="00DB1376" w:rsidP="00351F69">
      <w:pPr>
        <w:pStyle w:val="IndexEntry"/>
      </w:pPr>
      <w:r w:rsidRPr="005F3D2D">
        <w:t>Statutes, 2009, 3.</w:t>
      </w:r>
      <w:r w:rsidR="002E420F" w:rsidRPr="005F3D2D">
        <w:t>5</w:t>
      </w:r>
      <w:r w:rsidR="002E420F">
        <w:t>2</w:t>
      </w:r>
    </w:p>
    <w:p w14:paraId="7932514A" w14:textId="77777777" w:rsidR="00351F69" w:rsidRPr="005F3D2D" w:rsidRDefault="007E1A2D" w:rsidP="00351F69">
      <w:pPr>
        <w:pStyle w:val="IndexEntry"/>
      </w:pPr>
      <w:r w:rsidRPr="005F3D2D">
        <w:t>UIM insurance, 4.</w:t>
      </w:r>
      <w:r w:rsidR="00E73E47" w:rsidRPr="005F3D2D">
        <w:t>42</w:t>
      </w:r>
      <w:r w:rsidRPr="005F3D2D">
        <w:t>, 4.</w:t>
      </w:r>
      <w:r w:rsidR="00E73E47" w:rsidRPr="005F3D2D">
        <w:t>48</w:t>
      </w:r>
      <w:r w:rsidRPr="005F3D2D">
        <w:t>–.</w:t>
      </w:r>
      <w:r w:rsidR="00E73E47" w:rsidRPr="005F3D2D">
        <w:t>52</w:t>
      </w:r>
      <w:r w:rsidR="00351F69" w:rsidRPr="005F3D2D">
        <w:t xml:space="preserve">, </w:t>
      </w:r>
      <w:r w:rsidRPr="005F3D2D">
        <w:t>4.</w:t>
      </w:r>
      <w:r w:rsidR="00E73E47" w:rsidRPr="005F3D2D">
        <w:t>65</w:t>
      </w:r>
      <w:r w:rsidRPr="005F3D2D">
        <w:t>–.</w:t>
      </w:r>
      <w:r w:rsidR="00E73E47" w:rsidRPr="005F3D2D">
        <w:t>67</w:t>
      </w:r>
    </w:p>
    <w:p w14:paraId="1A6583CA" w14:textId="77777777" w:rsidR="00351F69" w:rsidRPr="005F3D2D" w:rsidRDefault="00351F69" w:rsidP="00351F69">
      <w:pPr>
        <w:pStyle w:val="IndexEntry"/>
      </w:pPr>
      <w:r w:rsidRPr="005F3D2D">
        <w:t>UM insurance</w:t>
      </w:r>
      <w:r w:rsidR="00C97713" w:rsidRPr="005F3D2D">
        <w:t>, 3.</w:t>
      </w:r>
      <w:r w:rsidR="002E420F">
        <w:t>33</w:t>
      </w:r>
      <w:r w:rsidR="000E4972" w:rsidRPr="005F3D2D">
        <w:t>, 3.</w:t>
      </w:r>
      <w:r w:rsidR="002E420F">
        <w:t>49</w:t>
      </w:r>
      <w:r w:rsidR="00B228E6" w:rsidRPr="005F3D2D">
        <w:t>–.</w:t>
      </w:r>
      <w:r w:rsidR="003E01EA">
        <w:t>59</w:t>
      </w:r>
    </w:p>
    <w:p w14:paraId="437D9242" w14:textId="77777777" w:rsidR="007D1C0F" w:rsidRPr="005F3D2D" w:rsidRDefault="007D1C0F" w:rsidP="00351F69">
      <w:pPr>
        <w:pStyle w:val="IndexEntry"/>
      </w:pPr>
    </w:p>
    <w:p w14:paraId="4360B875" w14:textId="77777777" w:rsidR="007D1C0F" w:rsidRPr="005F3D2D" w:rsidRDefault="007D1C0F" w:rsidP="00EC2FCD">
      <w:pPr>
        <w:pStyle w:val="IndexEntry"/>
        <w:keepNext/>
        <w:rPr>
          <w:rStyle w:val="Index-Term"/>
          <w:b w:val="0"/>
        </w:rPr>
      </w:pPr>
      <w:r w:rsidRPr="005F3D2D">
        <w:rPr>
          <w:rStyle w:val="Index-Term"/>
        </w:rPr>
        <w:t>Stare Decisis</w:t>
      </w:r>
      <w:r w:rsidRPr="005F3D2D">
        <w:rPr>
          <w:rStyle w:val="Index-Term"/>
          <w:b w:val="0"/>
        </w:rPr>
        <w:t>, 3.</w:t>
      </w:r>
      <w:r w:rsidR="002E420F" w:rsidRPr="005F3D2D">
        <w:rPr>
          <w:rStyle w:val="Index-Term"/>
          <w:b w:val="0"/>
        </w:rPr>
        <w:t>4</w:t>
      </w:r>
      <w:r w:rsidR="002E420F">
        <w:rPr>
          <w:rStyle w:val="Index-Term"/>
          <w:b w:val="0"/>
        </w:rPr>
        <w:t>0</w:t>
      </w:r>
    </w:p>
    <w:p w14:paraId="7091291B" w14:textId="77777777" w:rsidR="00351F69" w:rsidRPr="005F3D2D" w:rsidRDefault="00351F69" w:rsidP="00351F69">
      <w:pPr>
        <w:pStyle w:val="IndexEntry"/>
      </w:pPr>
    </w:p>
    <w:p w14:paraId="0BE2F164" w14:textId="77777777" w:rsidR="00351F69" w:rsidRPr="005F3D2D" w:rsidRDefault="00351F69" w:rsidP="00EC2FCD">
      <w:pPr>
        <w:pStyle w:val="IndexEntry"/>
        <w:keepNext/>
      </w:pPr>
      <w:r w:rsidRPr="005F3D2D">
        <w:rPr>
          <w:rStyle w:val="Index-Term"/>
        </w:rPr>
        <w:t>Statutes of Limitation</w:t>
      </w:r>
    </w:p>
    <w:p w14:paraId="1C53311E" w14:textId="567EE54F" w:rsidR="00351F69" w:rsidRPr="005F3D2D" w:rsidRDefault="00074A3B" w:rsidP="00351F69">
      <w:pPr>
        <w:pStyle w:val="IndexEntry"/>
      </w:pPr>
      <w:r w:rsidRPr="005F3D2D">
        <w:t>Estoppel, 11.</w:t>
      </w:r>
      <w:r w:rsidR="006569DA" w:rsidRPr="005F3D2D">
        <w:t>8</w:t>
      </w:r>
      <w:r w:rsidR="006569DA">
        <w:t>7</w:t>
      </w:r>
      <w:r w:rsidRPr="005F3D2D">
        <w:t>–.</w:t>
      </w:r>
      <w:r w:rsidR="006569DA" w:rsidRPr="005F3D2D">
        <w:t>9</w:t>
      </w:r>
      <w:r w:rsidR="006569DA">
        <w:t>1</w:t>
      </w:r>
    </w:p>
    <w:p w14:paraId="3E9010AF" w14:textId="1FC79628" w:rsidR="00351F69" w:rsidRPr="005F3D2D" w:rsidRDefault="009D0E8F" w:rsidP="00351F69">
      <w:pPr>
        <w:pStyle w:val="IndexEntry"/>
      </w:pPr>
      <w:r w:rsidRPr="005F3D2D">
        <w:t>Fire insurance claims, 6.</w:t>
      </w:r>
      <w:r w:rsidR="00CA50FC" w:rsidRPr="005F3D2D">
        <w:t>6</w:t>
      </w:r>
      <w:r w:rsidR="00CA50FC">
        <w:t>4</w:t>
      </w:r>
      <w:r w:rsidR="00CD1DBA" w:rsidRPr="005F3D2D">
        <w:t>–.</w:t>
      </w:r>
      <w:r w:rsidR="00CA50FC">
        <w:t>68</w:t>
      </w:r>
    </w:p>
    <w:p w14:paraId="37DCD9AC" w14:textId="77777777" w:rsidR="00351F69" w:rsidRPr="005F3D2D" w:rsidRDefault="00351F69" w:rsidP="00351F69">
      <w:pPr>
        <w:pStyle w:val="IndexEntry"/>
      </w:pPr>
      <w:r w:rsidRPr="005F3D2D">
        <w:t xml:space="preserve">First-party </w:t>
      </w:r>
      <w:r w:rsidR="00CD1DBA" w:rsidRPr="005F3D2D">
        <w:t>bad-</w:t>
      </w:r>
      <w:r w:rsidRPr="005F3D2D">
        <w:t>faith claims, 9.4</w:t>
      </w:r>
      <w:r w:rsidR="00D42E64" w:rsidRPr="005F3D2D">
        <w:t>4</w:t>
      </w:r>
    </w:p>
    <w:p w14:paraId="2E977BFE" w14:textId="692915B9" w:rsidR="00351F69" w:rsidRPr="005F3D2D" w:rsidRDefault="00551BA0" w:rsidP="00351F69">
      <w:pPr>
        <w:pStyle w:val="IndexEntry"/>
      </w:pPr>
      <w:r w:rsidRPr="005F3D2D">
        <w:t>Payment extending, 11.</w:t>
      </w:r>
      <w:r w:rsidR="006569DA" w:rsidRPr="005F3D2D">
        <w:t>11</w:t>
      </w:r>
      <w:r w:rsidR="006569DA">
        <w:t>9</w:t>
      </w:r>
      <w:r w:rsidRPr="005F3D2D">
        <w:t>–.</w:t>
      </w:r>
      <w:r w:rsidR="006569DA" w:rsidRPr="005F3D2D">
        <w:t>12</w:t>
      </w:r>
      <w:r w:rsidR="006569DA">
        <w:t>5</w:t>
      </w:r>
    </w:p>
    <w:p w14:paraId="047C9751" w14:textId="1EBE838B" w:rsidR="00351F69" w:rsidRPr="005F3D2D" w:rsidRDefault="009D0E8F" w:rsidP="00351F69">
      <w:pPr>
        <w:pStyle w:val="IndexEntry"/>
      </w:pPr>
      <w:r w:rsidRPr="005F3D2D">
        <w:t>Property insurance claims, 6.</w:t>
      </w:r>
      <w:r w:rsidR="00CA50FC" w:rsidRPr="005F3D2D">
        <w:t>6</w:t>
      </w:r>
      <w:r w:rsidR="00CA50FC">
        <w:t>4</w:t>
      </w:r>
      <w:r w:rsidRPr="005F3D2D">
        <w:t>–.</w:t>
      </w:r>
      <w:r w:rsidR="00CA50FC">
        <w:t>68</w:t>
      </w:r>
    </w:p>
    <w:p w14:paraId="3AC5C250" w14:textId="77777777" w:rsidR="00351F69" w:rsidRPr="005F3D2D" w:rsidRDefault="0033511F" w:rsidP="00351F69">
      <w:pPr>
        <w:pStyle w:val="IndexEntry"/>
      </w:pPr>
      <w:r w:rsidRPr="005F3D2D">
        <w:t>Remedies against agent, 13.33</w:t>
      </w:r>
    </w:p>
    <w:p w14:paraId="4FBC4044" w14:textId="77777777" w:rsidR="00351F69" w:rsidRPr="005F3D2D" w:rsidRDefault="007B17C2" w:rsidP="00351F69">
      <w:pPr>
        <w:pStyle w:val="IndexEntry"/>
      </w:pPr>
      <w:r w:rsidRPr="005F3D2D">
        <w:t>Subrogation, 3.</w:t>
      </w:r>
      <w:r w:rsidR="001C2AF9">
        <w:t>76</w:t>
      </w:r>
      <w:r w:rsidR="003326DC" w:rsidRPr="005F3D2D">
        <w:t>, 10.</w:t>
      </w:r>
      <w:r w:rsidR="00D72342" w:rsidRPr="005F3D2D">
        <w:t>2</w:t>
      </w:r>
      <w:r w:rsidR="00D72342">
        <w:t>1</w:t>
      </w:r>
      <w:r w:rsidR="00351F69" w:rsidRPr="005F3D2D">
        <w:t>, 10.</w:t>
      </w:r>
      <w:r w:rsidR="00D72342" w:rsidRPr="005F3D2D">
        <w:t>6</w:t>
      </w:r>
      <w:r w:rsidR="00D72342">
        <w:t>5</w:t>
      </w:r>
      <w:r w:rsidR="003326DC" w:rsidRPr="005F3D2D">
        <w:t>–.</w:t>
      </w:r>
      <w:r w:rsidR="00D72342" w:rsidRPr="005F3D2D">
        <w:t>7</w:t>
      </w:r>
      <w:r w:rsidR="00D72342">
        <w:t>2</w:t>
      </w:r>
      <w:r w:rsidR="00351F69" w:rsidRPr="005F3D2D">
        <w:t>, 10.</w:t>
      </w:r>
      <w:r w:rsidR="00D72342">
        <w:t>96</w:t>
      </w:r>
      <w:r w:rsidR="00351F69" w:rsidRPr="005F3D2D">
        <w:t>, 10.</w:t>
      </w:r>
      <w:r w:rsidR="00D72342" w:rsidRPr="005F3D2D">
        <w:t>15</w:t>
      </w:r>
      <w:r w:rsidR="00D72342">
        <w:t>3</w:t>
      </w:r>
    </w:p>
    <w:p w14:paraId="03FA5C4E" w14:textId="77777777" w:rsidR="00351F69" w:rsidRPr="005F3D2D" w:rsidRDefault="00430CE0" w:rsidP="00351F69">
      <w:pPr>
        <w:pStyle w:val="IndexEntry"/>
      </w:pPr>
      <w:r w:rsidRPr="005F3D2D">
        <w:t>Tolling, 10.</w:t>
      </w:r>
      <w:r w:rsidR="00D72342">
        <w:t>67</w:t>
      </w:r>
      <w:r w:rsidR="00351F69" w:rsidRPr="005F3D2D">
        <w:t>, 10.</w:t>
      </w:r>
      <w:r w:rsidR="00D72342" w:rsidRPr="005F3D2D">
        <w:t>7</w:t>
      </w:r>
      <w:r w:rsidR="00D72342">
        <w:t>0</w:t>
      </w:r>
      <w:r w:rsidRPr="005F3D2D">
        <w:t>, 10.</w:t>
      </w:r>
      <w:r w:rsidR="00D72342" w:rsidRPr="005F3D2D">
        <w:t>7</w:t>
      </w:r>
      <w:r w:rsidR="00D72342">
        <w:t>1</w:t>
      </w:r>
    </w:p>
    <w:p w14:paraId="36B3C985" w14:textId="77777777" w:rsidR="00351F69" w:rsidRPr="005F3D2D" w:rsidRDefault="006F3BB9" w:rsidP="00351F69">
      <w:pPr>
        <w:pStyle w:val="IndexEntry"/>
      </w:pPr>
      <w:r w:rsidRPr="005F3D2D">
        <w:t>UIM insurance, 10.</w:t>
      </w:r>
      <w:r w:rsidR="00D72342" w:rsidRPr="005F3D2D">
        <w:t>15</w:t>
      </w:r>
      <w:r w:rsidR="00D72342">
        <w:t>3</w:t>
      </w:r>
    </w:p>
    <w:p w14:paraId="2A46BB19" w14:textId="77777777" w:rsidR="00351F69" w:rsidRPr="005F3D2D" w:rsidRDefault="007B17C2" w:rsidP="00351F69">
      <w:pPr>
        <w:pStyle w:val="IndexEntry"/>
      </w:pPr>
      <w:r w:rsidRPr="005F3D2D">
        <w:t>UM insurance, 3.</w:t>
      </w:r>
      <w:r w:rsidR="001C2AF9">
        <w:t>73</w:t>
      </w:r>
      <w:r w:rsidR="00351F69" w:rsidRPr="005F3D2D">
        <w:t>–.</w:t>
      </w:r>
      <w:r w:rsidR="001C2AF9">
        <w:t>76</w:t>
      </w:r>
      <w:r w:rsidR="006F3BB9" w:rsidRPr="005F3D2D">
        <w:t>, 10.</w:t>
      </w:r>
      <w:r w:rsidR="00D72342" w:rsidRPr="005F3D2D">
        <w:t>15</w:t>
      </w:r>
      <w:r w:rsidR="00D72342">
        <w:t>3</w:t>
      </w:r>
    </w:p>
    <w:p w14:paraId="7684885E" w14:textId="79009941" w:rsidR="00351F69" w:rsidRPr="005F3D2D" w:rsidRDefault="00596311" w:rsidP="00351F69">
      <w:pPr>
        <w:pStyle w:val="IndexEntry"/>
      </w:pPr>
      <w:r w:rsidRPr="005F3D2D">
        <w:t>Waiver of, 6.</w:t>
      </w:r>
      <w:r w:rsidR="00CA50FC">
        <w:t>68</w:t>
      </w:r>
    </w:p>
    <w:p w14:paraId="557079A1" w14:textId="77777777" w:rsidR="00351F69" w:rsidRPr="005F3D2D" w:rsidRDefault="00351F69" w:rsidP="00351F69">
      <w:pPr>
        <w:pStyle w:val="IndexEntry"/>
      </w:pPr>
    </w:p>
    <w:p w14:paraId="56F6FC83" w14:textId="77777777" w:rsidR="00351F69" w:rsidRPr="005F3D2D" w:rsidRDefault="00351F69" w:rsidP="00EC2FCD">
      <w:pPr>
        <w:pStyle w:val="IndexEntry"/>
        <w:keepNext/>
      </w:pPr>
      <w:r w:rsidRPr="005F3D2D">
        <w:rPr>
          <w:rStyle w:val="Index-Term"/>
        </w:rPr>
        <w:t>Subrogation</w:t>
      </w:r>
    </w:p>
    <w:p w14:paraId="5C42246D" w14:textId="77777777" w:rsidR="00351F69" w:rsidRPr="005F3D2D" w:rsidRDefault="00351F69" w:rsidP="00351F69">
      <w:pPr>
        <w:pStyle w:val="IndexEntry"/>
      </w:pPr>
      <w:r w:rsidRPr="005F3D2D">
        <w:t xml:space="preserve">Generally, </w:t>
      </w:r>
      <w:r w:rsidR="00CD1DBA" w:rsidRPr="005F3D2D">
        <w:t>ch</w:t>
      </w:r>
      <w:r w:rsidRPr="005F3D2D">
        <w:t>. 10</w:t>
      </w:r>
    </w:p>
    <w:p w14:paraId="707C4695" w14:textId="77777777" w:rsidR="00351F69" w:rsidRPr="005F3D2D" w:rsidRDefault="007F1C7C" w:rsidP="00351F69">
      <w:pPr>
        <w:pStyle w:val="IndexEntry"/>
      </w:pPr>
      <w:r w:rsidRPr="005F3D2D">
        <w:t>Attorney fees, 10.</w:t>
      </w:r>
      <w:r w:rsidR="00216228" w:rsidRPr="005F3D2D">
        <w:t>5</w:t>
      </w:r>
      <w:r w:rsidR="00216228">
        <w:t>5</w:t>
      </w:r>
      <w:r w:rsidR="00351F69" w:rsidRPr="005F3D2D">
        <w:t>, 10.</w:t>
      </w:r>
      <w:r w:rsidR="00216228">
        <w:t>86</w:t>
      </w:r>
      <w:r w:rsidRPr="005F3D2D">
        <w:t>–.</w:t>
      </w:r>
      <w:r w:rsidR="00216228">
        <w:t>89</w:t>
      </w:r>
      <w:r w:rsidRPr="005F3D2D">
        <w:t>, 10.</w:t>
      </w:r>
      <w:r w:rsidR="00216228" w:rsidRPr="005F3D2D">
        <w:t>14</w:t>
      </w:r>
      <w:r w:rsidR="00216228">
        <w:t>4</w:t>
      </w:r>
    </w:p>
    <w:p w14:paraId="6AACABED" w14:textId="77777777" w:rsidR="00351F69" w:rsidRPr="005F3D2D" w:rsidRDefault="00CD1DBA" w:rsidP="00351F69">
      <w:pPr>
        <w:pStyle w:val="IndexEntry"/>
      </w:pPr>
      <w:r w:rsidRPr="005F3D2D">
        <w:t>Bodily</w:t>
      </w:r>
      <w:r w:rsidR="00227A07">
        <w:t xml:space="preserve"> </w:t>
      </w:r>
      <w:r w:rsidR="007F1C7C" w:rsidRPr="005F3D2D">
        <w:t>injury claims, 10.</w:t>
      </w:r>
      <w:r w:rsidR="00216228" w:rsidRPr="005F3D2D">
        <w:t>4</w:t>
      </w:r>
      <w:r w:rsidR="00216228">
        <w:t>8</w:t>
      </w:r>
    </w:p>
    <w:p w14:paraId="7D4C8F37" w14:textId="77777777" w:rsidR="00351F69" w:rsidRPr="005F3D2D" w:rsidRDefault="00CD1DBA" w:rsidP="00351F69">
      <w:pPr>
        <w:pStyle w:val="IndexEntry"/>
      </w:pPr>
      <w:r w:rsidRPr="005F3D2D">
        <w:t>Collateral-</w:t>
      </w:r>
      <w:r w:rsidR="003326DC" w:rsidRPr="005F3D2D">
        <w:t>source rule and, 10.</w:t>
      </w:r>
      <w:r w:rsidR="00216228" w:rsidRPr="005F3D2D">
        <w:t>3</w:t>
      </w:r>
      <w:r w:rsidR="00216228">
        <w:t>1</w:t>
      </w:r>
      <w:r w:rsidR="00351F69" w:rsidRPr="005F3D2D">
        <w:t>, 10.</w:t>
      </w:r>
      <w:r w:rsidR="00216228">
        <w:t>66</w:t>
      </w:r>
      <w:r w:rsidR="00351F69" w:rsidRPr="005F3D2D">
        <w:t>, 10.</w:t>
      </w:r>
      <w:r w:rsidR="00216228" w:rsidRPr="005F3D2D">
        <w:t>9</w:t>
      </w:r>
      <w:r w:rsidR="00216228">
        <w:t>0</w:t>
      </w:r>
      <w:r w:rsidR="003326DC" w:rsidRPr="005F3D2D">
        <w:t>, 10.</w:t>
      </w:r>
      <w:r w:rsidR="00216228" w:rsidRPr="005F3D2D">
        <w:t>13</w:t>
      </w:r>
      <w:r w:rsidR="00216228">
        <w:t>6</w:t>
      </w:r>
    </w:p>
    <w:p w14:paraId="7D1F354D" w14:textId="77777777" w:rsidR="00351F69" w:rsidRPr="005F3D2D" w:rsidRDefault="003326DC" w:rsidP="00351F69">
      <w:pPr>
        <w:pStyle w:val="IndexEntry"/>
      </w:pPr>
      <w:r w:rsidRPr="005F3D2D">
        <w:t>Contractual subrogation, 10.</w:t>
      </w:r>
      <w:r w:rsidR="00216228" w:rsidRPr="005F3D2D">
        <w:t>2</w:t>
      </w:r>
      <w:r w:rsidR="00216228">
        <w:t>7</w:t>
      </w:r>
    </w:p>
    <w:p w14:paraId="314CC2C9" w14:textId="77777777" w:rsidR="00351F69" w:rsidRPr="005F3D2D" w:rsidRDefault="003326DC" w:rsidP="00EC2FCD">
      <w:pPr>
        <w:pStyle w:val="IndexEntry"/>
        <w:keepNext/>
      </w:pPr>
      <w:r w:rsidRPr="005F3D2D">
        <w:t>Contribution and, 10.</w:t>
      </w:r>
      <w:r w:rsidR="00216228" w:rsidRPr="005F3D2D">
        <w:t>1</w:t>
      </w:r>
      <w:r w:rsidR="00216228">
        <w:t>9</w:t>
      </w:r>
      <w:r w:rsidRPr="005F3D2D">
        <w:t>–.</w:t>
      </w:r>
      <w:r w:rsidR="00216228" w:rsidRPr="005F3D2D">
        <w:t>2</w:t>
      </w:r>
      <w:r w:rsidR="00216228">
        <w:t>2</w:t>
      </w:r>
      <w:r w:rsidR="00BF464F" w:rsidRPr="005F3D2D">
        <w:t>, 12.</w:t>
      </w:r>
      <w:r w:rsidR="00111634" w:rsidRPr="005F3D2D">
        <w:t>2</w:t>
      </w:r>
      <w:r w:rsidR="0017006E">
        <w:t>8</w:t>
      </w:r>
    </w:p>
    <w:p w14:paraId="68D95D94" w14:textId="77777777" w:rsidR="00967EEF" w:rsidRPr="005F3D2D" w:rsidRDefault="00967EEF" w:rsidP="00351F69">
      <w:pPr>
        <w:pStyle w:val="IndexEntry"/>
      </w:pPr>
      <w:r w:rsidRPr="005F3D2D">
        <w:t>—definitions, 10.</w:t>
      </w:r>
      <w:r w:rsidR="00216228">
        <w:t>20</w:t>
      </w:r>
    </w:p>
    <w:p w14:paraId="75E7D852" w14:textId="77777777" w:rsidR="00967EEF" w:rsidRPr="005F3D2D" w:rsidRDefault="00967EEF" w:rsidP="00351F69">
      <w:pPr>
        <w:pStyle w:val="IndexEntry"/>
      </w:pPr>
      <w:r w:rsidRPr="005F3D2D">
        <w:t>—health maintenance organizations, 10.</w:t>
      </w:r>
      <w:r w:rsidR="00216228" w:rsidRPr="005F3D2D">
        <w:t>2</w:t>
      </w:r>
      <w:r w:rsidR="00216228">
        <w:t>2</w:t>
      </w:r>
    </w:p>
    <w:p w14:paraId="5A62AEA9" w14:textId="77777777" w:rsidR="00967EEF" w:rsidRPr="005F3D2D" w:rsidRDefault="00967EEF" w:rsidP="00967EEF">
      <w:pPr>
        <w:pStyle w:val="IndexEntry"/>
      </w:pPr>
      <w:r w:rsidRPr="005F3D2D">
        <w:t>—statute of limitation, 10.</w:t>
      </w:r>
      <w:r w:rsidR="00216228" w:rsidRPr="005F3D2D">
        <w:t>2</w:t>
      </w:r>
      <w:r w:rsidR="00216228">
        <w:t>1</w:t>
      </w:r>
    </w:p>
    <w:p w14:paraId="16D36064" w14:textId="77777777" w:rsidR="00351F69" w:rsidRPr="005F3D2D" w:rsidRDefault="00351F69" w:rsidP="00351F69">
      <w:pPr>
        <w:pStyle w:val="IndexEntry"/>
      </w:pPr>
      <w:r w:rsidRPr="005F3D2D">
        <w:t>Contributory negligence, 10.</w:t>
      </w:r>
      <w:r w:rsidR="00216228">
        <w:t>50</w:t>
      </w:r>
      <w:r w:rsidRPr="005F3D2D">
        <w:t>–.</w:t>
      </w:r>
      <w:r w:rsidR="00216228" w:rsidRPr="005F3D2D">
        <w:t>5</w:t>
      </w:r>
      <w:r w:rsidR="00216228">
        <w:t>3</w:t>
      </w:r>
    </w:p>
    <w:p w14:paraId="46258B62" w14:textId="77777777" w:rsidR="00351F69" w:rsidRPr="005F3D2D" w:rsidRDefault="00351F69" w:rsidP="00351F69">
      <w:pPr>
        <w:pStyle w:val="IndexEntry"/>
      </w:pPr>
      <w:r w:rsidRPr="005F3D2D">
        <w:t>Conventional subrogation, 10.</w:t>
      </w:r>
      <w:r w:rsidR="00216228" w:rsidRPr="005F3D2D">
        <w:t>2</w:t>
      </w:r>
      <w:r w:rsidR="00216228">
        <w:t>7</w:t>
      </w:r>
    </w:p>
    <w:p w14:paraId="29610B24" w14:textId="77777777" w:rsidR="00351F69" w:rsidRPr="005F3D2D" w:rsidRDefault="00926D98" w:rsidP="00351F69">
      <w:pPr>
        <w:pStyle w:val="IndexEntry"/>
      </w:pPr>
      <w:r w:rsidRPr="005F3D2D">
        <w:t>Court costs, 10.</w:t>
      </w:r>
      <w:r w:rsidR="00216228">
        <w:t>98</w:t>
      </w:r>
    </w:p>
    <w:p w14:paraId="0AF52412" w14:textId="77777777" w:rsidR="00351F69" w:rsidRPr="005F3D2D" w:rsidRDefault="00351F69" w:rsidP="00351F69">
      <w:pPr>
        <w:pStyle w:val="IndexEntry"/>
      </w:pPr>
      <w:r w:rsidRPr="005F3D2D">
        <w:t>Definition of, 10.3, 10.</w:t>
      </w:r>
      <w:r w:rsidR="00216228">
        <w:t>20</w:t>
      </w:r>
    </w:p>
    <w:p w14:paraId="79757EA8" w14:textId="77777777" w:rsidR="00351F69" w:rsidRPr="005F3D2D" w:rsidRDefault="00351F69" w:rsidP="00351F69">
      <w:pPr>
        <w:pStyle w:val="IndexEntry"/>
      </w:pPr>
      <w:r w:rsidRPr="005F3D2D">
        <w:t>Equal equities, 10.12</w:t>
      </w:r>
    </w:p>
    <w:p w14:paraId="2B88F51C" w14:textId="77777777" w:rsidR="00351F69" w:rsidRPr="005F3D2D" w:rsidRDefault="003326DC" w:rsidP="00351F69">
      <w:pPr>
        <w:pStyle w:val="IndexEntry"/>
      </w:pPr>
      <w:r w:rsidRPr="005F3D2D">
        <w:t>Equitable subrogation, 10.</w:t>
      </w:r>
      <w:r w:rsidR="00216228" w:rsidRPr="005F3D2D">
        <w:t>2</w:t>
      </w:r>
      <w:r w:rsidR="00216228">
        <w:t>6</w:t>
      </w:r>
      <w:r w:rsidR="00351F69" w:rsidRPr="005F3D2D">
        <w:t>, 10.</w:t>
      </w:r>
      <w:r w:rsidR="00216228" w:rsidRPr="005F3D2D">
        <w:t>2</w:t>
      </w:r>
      <w:r w:rsidR="00216228">
        <w:t>9</w:t>
      </w:r>
      <w:r w:rsidRPr="005F3D2D">
        <w:t>–.</w:t>
      </w:r>
      <w:r w:rsidR="00216228" w:rsidRPr="005F3D2D">
        <w:t>3</w:t>
      </w:r>
      <w:r w:rsidR="00216228">
        <w:t>3</w:t>
      </w:r>
      <w:r w:rsidR="00B11822" w:rsidRPr="005F3D2D">
        <w:t>, 10.</w:t>
      </w:r>
      <w:r w:rsidR="00216228" w:rsidRPr="005F3D2D">
        <w:t>10</w:t>
      </w:r>
      <w:r w:rsidR="00216228">
        <w:t>4</w:t>
      </w:r>
      <w:r w:rsidR="00B11822" w:rsidRPr="005F3D2D">
        <w:t>–.</w:t>
      </w:r>
      <w:r w:rsidR="00216228" w:rsidRPr="005F3D2D">
        <w:t>1</w:t>
      </w:r>
      <w:r w:rsidR="00216228">
        <w:t>08</w:t>
      </w:r>
    </w:p>
    <w:p w14:paraId="402FF33C" w14:textId="77777777" w:rsidR="00351F69" w:rsidRPr="005F3D2D" w:rsidRDefault="00351F69" w:rsidP="00351F69">
      <w:pPr>
        <w:pStyle w:val="IndexEntry"/>
      </w:pPr>
      <w:r w:rsidRPr="005F3D2D">
        <w:t>Equ</w:t>
      </w:r>
      <w:r w:rsidR="003326DC" w:rsidRPr="005F3D2D">
        <w:t>ity based, 10.8, 10.</w:t>
      </w:r>
      <w:r w:rsidR="00216228" w:rsidRPr="005F3D2D">
        <w:t>5</w:t>
      </w:r>
      <w:r w:rsidR="00216228">
        <w:t>2</w:t>
      </w:r>
    </w:p>
    <w:p w14:paraId="0A932A41" w14:textId="77777777" w:rsidR="00351F69" w:rsidRPr="005F3D2D" w:rsidRDefault="006F3BB9" w:rsidP="00351F69">
      <w:pPr>
        <w:pStyle w:val="IndexEntry"/>
      </w:pPr>
      <w:r w:rsidRPr="005F3D2D">
        <w:t>ERISA, 10.</w:t>
      </w:r>
      <w:r w:rsidR="00216228" w:rsidRPr="005F3D2D">
        <w:t>1</w:t>
      </w:r>
      <w:r w:rsidR="00216228">
        <w:t>37</w:t>
      </w:r>
      <w:r w:rsidRPr="005F3D2D">
        <w:t>–.</w:t>
      </w:r>
      <w:r w:rsidR="00216228" w:rsidRPr="005F3D2D">
        <w:t>14</w:t>
      </w:r>
      <w:r w:rsidR="00216228">
        <w:t>5</w:t>
      </w:r>
    </w:p>
    <w:p w14:paraId="4AC8B0D7" w14:textId="270444CE" w:rsidR="00C31C96" w:rsidRPr="005F3D2D" w:rsidRDefault="00C31C96" w:rsidP="00351F69">
      <w:pPr>
        <w:pStyle w:val="IndexEntry"/>
      </w:pPr>
      <w:r w:rsidRPr="005F3D2D">
        <w:t>Excess insurers and, 11.</w:t>
      </w:r>
      <w:r w:rsidR="006569DA" w:rsidRPr="005F3D2D">
        <w:t>2</w:t>
      </w:r>
      <w:r w:rsidR="006569DA">
        <w:t>7</w:t>
      </w:r>
    </w:p>
    <w:p w14:paraId="10350EE9" w14:textId="77777777" w:rsidR="00351F69" w:rsidRPr="005F3D2D" w:rsidRDefault="009E6137" w:rsidP="00351F69">
      <w:pPr>
        <w:pStyle w:val="IndexEntry"/>
      </w:pPr>
      <w:r w:rsidRPr="005F3D2D">
        <w:t>Government</w:t>
      </w:r>
      <w:r w:rsidR="0025755A" w:rsidRPr="005F3D2D">
        <w:t>al</w:t>
      </w:r>
      <w:r w:rsidRPr="005F3D2D">
        <w:t xml:space="preserve"> payments, 10.</w:t>
      </w:r>
      <w:r w:rsidR="00216228" w:rsidRPr="005F3D2D">
        <w:t>11</w:t>
      </w:r>
      <w:r w:rsidR="00216228">
        <w:t>2</w:t>
      </w:r>
      <w:r w:rsidRPr="005F3D2D">
        <w:t>–.</w:t>
      </w:r>
      <w:r w:rsidR="00216228" w:rsidRPr="005F3D2D">
        <w:t>14</w:t>
      </w:r>
      <w:r w:rsidR="00216228">
        <w:t>5</w:t>
      </w:r>
    </w:p>
    <w:p w14:paraId="5E89BC36" w14:textId="77777777" w:rsidR="00351F69" w:rsidRPr="005F3D2D" w:rsidRDefault="00926D98" w:rsidP="00351F69">
      <w:pPr>
        <w:pStyle w:val="IndexEntry"/>
      </w:pPr>
      <w:r w:rsidRPr="005F3D2D">
        <w:t>Handling claim, 10.</w:t>
      </w:r>
      <w:r w:rsidR="00216228" w:rsidRPr="005F3D2D">
        <w:t>9</w:t>
      </w:r>
      <w:r w:rsidR="00216228">
        <w:t>2</w:t>
      </w:r>
      <w:r w:rsidRPr="005F3D2D">
        <w:t>–.</w:t>
      </w:r>
      <w:r w:rsidR="00216228">
        <w:t>97</w:t>
      </w:r>
    </w:p>
    <w:p w14:paraId="65064CF7" w14:textId="77777777" w:rsidR="00351F69" w:rsidRPr="005F3D2D" w:rsidRDefault="003326DC" w:rsidP="00351F69">
      <w:pPr>
        <w:pStyle w:val="IndexEntry"/>
      </w:pPr>
      <w:r w:rsidRPr="005F3D2D">
        <w:t>Indemnification and, 10.</w:t>
      </w:r>
      <w:r w:rsidR="00216228" w:rsidRPr="005F3D2D">
        <w:t>1</w:t>
      </w:r>
      <w:r w:rsidR="00216228">
        <w:t>9</w:t>
      </w:r>
      <w:r w:rsidRPr="005F3D2D">
        <w:t>–.</w:t>
      </w:r>
      <w:r w:rsidR="00216228" w:rsidRPr="005F3D2D">
        <w:t>2</w:t>
      </w:r>
      <w:r w:rsidR="00216228">
        <w:t>2</w:t>
      </w:r>
    </w:p>
    <w:p w14:paraId="3DC38868" w14:textId="77777777" w:rsidR="00351F69" w:rsidRPr="005F3D2D" w:rsidRDefault="003326DC" w:rsidP="00351F69">
      <w:pPr>
        <w:pStyle w:val="IndexEntry"/>
      </w:pPr>
      <w:r w:rsidRPr="005F3D2D">
        <w:t>Indemnity contracts, 10.</w:t>
      </w:r>
      <w:r w:rsidR="00216228">
        <w:t>30</w:t>
      </w:r>
      <w:r w:rsidRPr="005F3D2D">
        <w:t>, 10.</w:t>
      </w:r>
      <w:r w:rsidR="00216228" w:rsidRPr="005F3D2D">
        <w:t>3</w:t>
      </w:r>
      <w:r w:rsidR="00216228">
        <w:t>3</w:t>
      </w:r>
      <w:r w:rsidRPr="005F3D2D">
        <w:t>, 10.</w:t>
      </w:r>
      <w:r w:rsidR="00216228">
        <w:t>78</w:t>
      </w:r>
      <w:r w:rsidRPr="005F3D2D">
        <w:t>–.</w:t>
      </w:r>
      <w:r w:rsidR="00216228" w:rsidRPr="005F3D2D">
        <w:t>8</w:t>
      </w:r>
      <w:r w:rsidR="00216228">
        <w:t>1</w:t>
      </w:r>
    </w:p>
    <w:p w14:paraId="1154CE1C" w14:textId="77777777" w:rsidR="0098497A" w:rsidRPr="005F3D2D" w:rsidRDefault="0098497A" w:rsidP="00351F69">
      <w:pPr>
        <w:pStyle w:val="IndexEntry"/>
      </w:pPr>
      <w:r w:rsidRPr="005F3D2D">
        <w:t>Independent claims, 10.</w:t>
      </w:r>
      <w:r w:rsidR="003B5727" w:rsidRPr="005F3D2D">
        <w:t>7</w:t>
      </w:r>
      <w:r w:rsidR="003B5727">
        <w:t>1</w:t>
      </w:r>
    </w:p>
    <w:p w14:paraId="7D73B0DB" w14:textId="77777777" w:rsidR="00351F69" w:rsidRPr="005F3D2D" w:rsidRDefault="001C6720" w:rsidP="00351F69">
      <w:pPr>
        <w:pStyle w:val="IndexEntry"/>
      </w:pPr>
      <w:r w:rsidRPr="005F3D2D">
        <w:t>Insurance agent, 13.34</w:t>
      </w:r>
    </w:p>
    <w:p w14:paraId="5A54B399" w14:textId="77777777" w:rsidR="00351F69" w:rsidRPr="005F3D2D" w:rsidRDefault="00351F69" w:rsidP="00351F69">
      <w:pPr>
        <w:pStyle w:val="IndexEntry"/>
      </w:pPr>
      <w:r w:rsidRPr="005F3D2D">
        <w:t>Investment contracts, 10.</w:t>
      </w:r>
      <w:r w:rsidR="003B5727">
        <w:t>30</w:t>
      </w:r>
      <w:r w:rsidR="003326DC" w:rsidRPr="005F3D2D">
        <w:t>, 10.</w:t>
      </w:r>
      <w:r w:rsidR="003B5727" w:rsidRPr="005F3D2D">
        <w:t>3</w:t>
      </w:r>
      <w:r w:rsidR="003B5727">
        <w:t>2</w:t>
      </w:r>
    </w:p>
    <w:p w14:paraId="7E7AE01A" w14:textId="77777777" w:rsidR="00351F69" w:rsidRPr="005F3D2D" w:rsidRDefault="00351F69" w:rsidP="00351F69">
      <w:pPr>
        <w:pStyle w:val="IndexEntry"/>
      </w:pPr>
      <w:r w:rsidRPr="005F3D2D">
        <w:t>Involuntary p</w:t>
      </w:r>
      <w:r w:rsidR="00926D98" w:rsidRPr="005F3D2D">
        <w:t>laintiffs, 10.</w:t>
      </w:r>
      <w:r w:rsidR="003B5727">
        <w:t>99</w:t>
      </w:r>
    </w:p>
    <w:p w14:paraId="4AF43863" w14:textId="77777777" w:rsidR="00351F69" w:rsidRPr="005F3D2D" w:rsidRDefault="003326DC" w:rsidP="00351F69">
      <w:pPr>
        <w:pStyle w:val="IndexEntry"/>
      </w:pPr>
      <w:r w:rsidRPr="005F3D2D">
        <w:t>Legal subrogation, 10.</w:t>
      </w:r>
      <w:r w:rsidR="003B5727" w:rsidRPr="005F3D2D">
        <w:t>2</w:t>
      </w:r>
      <w:r w:rsidR="003B5727">
        <w:t>6</w:t>
      </w:r>
      <w:r w:rsidR="00351F69" w:rsidRPr="005F3D2D">
        <w:t>, 10.</w:t>
      </w:r>
      <w:r w:rsidR="003B5727" w:rsidRPr="005F3D2D">
        <w:t>2</w:t>
      </w:r>
      <w:r w:rsidR="003B5727">
        <w:t>9</w:t>
      </w:r>
      <w:r w:rsidR="00351F69" w:rsidRPr="005F3D2D">
        <w:t>–.</w:t>
      </w:r>
      <w:r w:rsidR="003B5727" w:rsidRPr="005F3D2D">
        <w:t>3</w:t>
      </w:r>
      <w:r w:rsidR="003B5727">
        <w:t>3</w:t>
      </w:r>
    </w:p>
    <w:p w14:paraId="1623FA05" w14:textId="77777777" w:rsidR="00351F69" w:rsidRPr="005F3D2D" w:rsidRDefault="00351F69" w:rsidP="00351F69">
      <w:pPr>
        <w:pStyle w:val="IndexEntry"/>
      </w:pPr>
      <w:r w:rsidRPr="005F3D2D">
        <w:t>Liability insurers, 10.</w:t>
      </w:r>
      <w:r w:rsidR="003B5727" w:rsidRPr="005F3D2D">
        <w:t>1</w:t>
      </w:r>
      <w:r w:rsidR="003B5727">
        <w:t>5</w:t>
      </w:r>
    </w:p>
    <w:p w14:paraId="7D3B534D" w14:textId="77777777" w:rsidR="00351F69" w:rsidRPr="005F3D2D" w:rsidRDefault="003326DC" w:rsidP="00351F69">
      <w:pPr>
        <w:pStyle w:val="IndexEntry"/>
      </w:pPr>
      <w:r w:rsidRPr="005F3D2D">
        <w:t>Limits on, 10.</w:t>
      </w:r>
      <w:r w:rsidR="003B5727" w:rsidRPr="005F3D2D">
        <w:t>3</w:t>
      </w:r>
      <w:r w:rsidR="003B5727">
        <w:t>4</w:t>
      </w:r>
      <w:r w:rsidRPr="005F3D2D">
        <w:t>–.</w:t>
      </w:r>
      <w:r w:rsidR="003B5727" w:rsidRPr="005F3D2D">
        <w:t>4</w:t>
      </w:r>
      <w:r w:rsidR="003B5727">
        <w:t>5</w:t>
      </w:r>
    </w:p>
    <w:p w14:paraId="67F7A7BB" w14:textId="77777777" w:rsidR="00351F69" w:rsidRPr="005F3D2D" w:rsidRDefault="003326DC" w:rsidP="00351F69">
      <w:pPr>
        <w:pStyle w:val="IndexEntry"/>
      </w:pPr>
      <w:r w:rsidRPr="005F3D2D">
        <w:t>—amount paid, 10.</w:t>
      </w:r>
      <w:r w:rsidR="003B5727" w:rsidRPr="005F3D2D">
        <w:t>4</w:t>
      </w:r>
      <w:r w:rsidR="003B5727">
        <w:t>1</w:t>
      </w:r>
    </w:p>
    <w:p w14:paraId="22EAAD64" w14:textId="77777777" w:rsidR="00351F69" w:rsidRPr="005F3D2D" w:rsidRDefault="00351F69" w:rsidP="00351F69">
      <w:pPr>
        <w:pStyle w:val="IndexEntry"/>
      </w:pPr>
      <w:r w:rsidRPr="005F3D2D">
        <w:t>—cost adjustment, 10.</w:t>
      </w:r>
      <w:r w:rsidR="003B5727" w:rsidRPr="005F3D2D">
        <w:t>4</w:t>
      </w:r>
      <w:r w:rsidR="003B5727">
        <w:t>2</w:t>
      </w:r>
    </w:p>
    <w:p w14:paraId="200AA3DB" w14:textId="77777777" w:rsidR="003237F3" w:rsidRPr="005F3D2D" w:rsidRDefault="003237F3" w:rsidP="00351F69">
      <w:pPr>
        <w:pStyle w:val="IndexEntry"/>
      </w:pPr>
      <w:r w:rsidRPr="005F3D2D">
        <w:t>—default judgments, 10.</w:t>
      </w:r>
      <w:r w:rsidR="003B5727" w:rsidRPr="005F3D2D">
        <w:t>4</w:t>
      </w:r>
      <w:r w:rsidR="003B5727">
        <w:t>4</w:t>
      </w:r>
    </w:p>
    <w:p w14:paraId="533CC9D2" w14:textId="77777777" w:rsidR="00351F69" w:rsidRPr="005F3D2D" w:rsidRDefault="00351F69" w:rsidP="00351F69">
      <w:pPr>
        <w:pStyle w:val="IndexEntry"/>
      </w:pPr>
      <w:r w:rsidRPr="005F3D2D">
        <w:t>—multiple damages, 10.</w:t>
      </w:r>
      <w:r w:rsidR="003B5727" w:rsidRPr="005F3D2D">
        <w:t>3</w:t>
      </w:r>
      <w:r w:rsidR="003B5727">
        <w:t>8</w:t>
      </w:r>
    </w:p>
    <w:p w14:paraId="5E175F25" w14:textId="77777777" w:rsidR="00351F69" w:rsidRPr="005F3D2D" w:rsidRDefault="007F1C7C" w:rsidP="00351F69">
      <w:pPr>
        <w:pStyle w:val="IndexEntry"/>
      </w:pPr>
      <w:r w:rsidRPr="005F3D2D">
        <w:t>—preverdict interest, 10.</w:t>
      </w:r>
      <w:r w:rsidR="003B5727" w:rsidRPr="005F3D2D">
        <w:t>4</w:t>
      </w:r>
      <w:r w:rsidR="003B5727">
        <w:t>3</w:t>
      </w:r>
    </w:p>
    <w:p w14:paraId="41A9F0D3" w14:textId="77777777" w:rsidR="00351F69" w:rsidRPr="005F3D2D" w:rsidRDefault="003326DC" w:rsidP="00351F69">
      <w:pPr>
        <w:pStyle w:val="IndexEntry"/>
      </w:pPr>
      <w:r w:rsidRPr="005F3D2D">
        <w:t>—rights after payment, 10.</w:t>
      </w:r>
      <w:r w:rsidR="003B5727" w:rsidRPr="005F3D2D">
        <w:t>3</w:t>
      </w:r>
      <w:r w:rsidR="003B5727">
        <w:t>9</w:t>
      </w:r>
    </w:p>
    <w:p w14:paraId="2F889516" w14:textId="77777777" w:rsidR="00351F69" w:rsidRPr="005F3D2D" w:rsidRDefault="00351F69" w:rsidP="00351F69">
      <w:pPr>
        <w:pStyle w:val="IndexEntry"/>
      </w:pPr>
      <w:r w:rsidRPr="005F3D2D">
        <w:t>—rights of subrogee, 10.</w:t>
      </w:r>
      <w:r w:rsidR="003B5727" w:rsidRPr="005F3D2D">
        <w:t>3</w:t>
      </w:r>
      <w:r w:rsidR="003B5727">
        <w:t>5</w:t>
      </w:r>
      <w:r w:rsidRPr="005F3D2D">
        <w:t>–.</w:t>
      </w:r>
      <w:r w:rsidR="003B5727" w:rsidRPr="005F3D2D">
        <w:t>3</w:t>
      </w:r>
      <w:r w:rsidR="003B5727">
        <w:t>7</w:t>
      </w:r>
    </w:p>
    <w:p w14:paraId="25CC3CF1" w14:textId="77777777" w:rsidR="00351F69" w:rsidRPr="005F3D2D" w:rsidRDefault="00351F69" w:rsidP="00351F69">
      <w:pPr>
        <w:pStyle w:val="IndexEntry"/>
      </w:pPr>
      <w:r w:rsidRPr="005F3D2D">
        <w:t>—separate limits, 10.</w:t>
      </w:r>
      <w:r w:rsidR="003B5727">
        <w:t>40</w:t>
      </w:r>
    </w:p>
    <w:p w14:paraId="274ABC20" w14:textId="77777777" w:rsidR="003237F3" w:rsidRPr="005F3D2D" w:rsidRDefault="003237F3" w:rsidP="00351F69">
      <w:pPr>
        <w:pStyle w:val="IndexEntry"/>
      </w:pPr>
      <w:r w:rsidRPr="005F3D2D">
        <w:t>—unnecessary medical treatments, 10.</w:t>
      </w:r>
      <w:r w:rsidR="003B5727" w:rsidRPr="005F3D2D">
        <w:t>4</w:t>
      </w:r>
      <w:r w:rsidR="003B5727">
        <w:t>5</w:t>
      </w:r>
    </w:p>
    <w:p w14:paraId="791FD18B" w14:textId="69D065C8" w:rsidR="00351F69" w:rsidRPr="005F3D2D" w:rsidRDefault="00351F69" w:rsidP="00351F69">
      <w:pPr>
        <w:pStyle w:val="IndexEntry"/>
      </w:pPr>
      <w:r w:rsidRPr="005F3D2D">
        <w:rPr>
          <w:i/>
        </w:rPr>
        <w:t>Loy</w:t>
      </w:r>
      <w:r w:rsidRPr="005F3D2D">
        <w:t xml:space="preserve"> release and, 11.</w:t>
      </w:r>
      <w:r w:rsidR="006569DA" w:rsidRPr="005F3D2D">
        <w:t>2</w:t>
      </w:r>
      <w:r w:rsidR="006569DA">
        <w:t>7</w:t>
      </w:r>
    </w:p>
    <w:p w14:paraId="54B6AAFF" w14:textId="77777777" w:rsidR="00351F69" w:rsidRPr="005F3D2D" w:rsidRDefault="00CD1DBA" w:rsidP="00351F69">
      <w:pPr>
        <w:pStyle w:val="IndexEntry"/>
      </w:pPr>
      <w:r w:rsidRPr="005F3D2D">
        <w:t>Made-</w:t>
      </w:r>
      <w:r w:rsidR="007F1C7C" w:rsidRPr="005F3D2D">
        <w:t>whole doctrine</w:t>
      </w:r>
    </w:p>
    <w:p w14:paraId="7ECAC8E2" w14:textId="77777777" w:rsidR="00351F69" w:rsidRPr="005F3D2D" w:rsidRDefault="00351F69" w:rsidP="00351F69">
      <w:pPr>
        <w:pStyle w:val="IndexEntry"/>
      </w:pPr>
      <w:r w:rsidRPr="005F3D2D">
        <w:t>—agreements be</w:t>
      </w:r>
      <w:r w:rsidR="007F1C7C" w:rsidRPr="005F3D2D">
        <w:t>tween insurer and insured, 10.</w:t>
      </w:r>
      <w:r w:rsidR="003B5727">
        <w:t>89</w:t>
      </w:r>
    </w:p>
    <w:p w14:paraId="4489748C" w14:textId="77777777" w:rsidR="00351F69" w:rsidRPr="005F3D2D" w:rsidRDefault="007F1C7C" w:rsidP="00351F69">
      <w:pPr>
        <w:pStyle w:val="IndexEntry"/>
      </w:pPr>
      <w:r w:rsidRPr="005F3D2D">
        <w:t>—attorney fees and, 10.</w:t>
      </w:r>
      <w:r w:rsidR="003B5727" w:rsidRPr="005F3D2D">
        <w:t>5</w:t>
      </w:r>
      <w:r w:rsidR="003B5727">
        <w:t>5</w:t>
      </w:r>
    </w:p>
    <w:p w14:paraId="6848EECE" w14:textId="77777777" w:rsidR="00351F69" w:rsidRPr="005F3D2D" w:rsidRDefault="007F1C7C" w:rsidP="00351F69">
      <w:pPr>
        <w:pStyle w:val="IndexEntry"/>
      </w:pPr>
      <w:r w:rsidRPr="005F3D2D">
        <w:t>—bodily injuries, 10.</w:t>
      </w:r>
      <w:r w:rsidR="003B5727" w:rsidRPr="005F3D2D">
        <w:t>4</w:t>
      </w:r>
      <w:r w:rsidR="003B5727">
        <w:t>8</w:t>
      </w:r>
    </w:p>
    <w:p w14:paraId="50FE4DC5" w14:textId="77777777" w:rsidR="00351F69" w:rsidRPr="005F3D2D" w:rsidRDefault="00351F69" w:rsidP="00351F69">
      <w:pPr>
        <w:pStyle w:val="IndexEntry"/>
      </w:pPr>
      <w:r w:rsidRPr="005F3D2D">
        <w:t>—contributory negligence, 10.</w:t>
      </w:r>
      <w:r w:rsidR="003B5727">
        <w:t>50</w:t>
      </w:r>
      <w:r w:rsidR="007F1C7C" w:rsidRPr="005F3D2D">
        <w:t>–.</w:t>
      </w:r>
      <w:r w:rsidR="003B5727" w:rsidRPr="005F3D2D">
        <w:t>5</w:t>
      </w:r>
      <w:r w:rsidR="003B5727">
        <w:t>3</w:t>
      </w:r>
    </w:p>
    <w:p w14:paraId="46FA5ED9" w14:textId="77777777" w:rsidR="004C5D93" w:rsidRPr="005F3D2D" w:rsidRDefault="004C5D93" w:rsidP="00351F69">
      <w:pPr>
        <w:pStyle w:val="IndexEntry"/>
      </w:pPr>
      <w:r w:rsidRPr="005F3D2D">
        <w:t>—funds to pay both insured and insurer, 10.</w:t>
      </w:r>
      <w:r w:rsidR="003B5727">
        <w:t>58</w:t>
      </w:r>
    </w:p>
    <w:p w14:paraId="0E159456" w14:textId="77777777" w:rsidR="00351F69" w:rsidRPr="005F3D2D" w:rsidRDefault="006F3BB9" w:rsidP="00351F69">
      <w:pPr>
        <w:pStyle w:val="IndexEntry"/>
      </w:pPr>
      <w:r w:rsidRPr="005F3D2D">
        <w:t>—government claims, 10.</w:t>
      </w:r>
      <w:r w:rsidR="003B5727" w:rsidRPr="005F3D2D">
        <w:t>13</w:t>
      </w:r>
      <w:r w:rsidR="003B5727">
        <w:t>5</w:t>
      </w:r>
    </w:p>
    <w:p w14:paraId="6CE85120" w14:textId="77777777" w:rsidR="00351F69" w:rsidRPr="005F3D2D" w:rsidRDefault="007F1C7C" w:rsidP="00351F69">
      <w:pPr>
        <w:pStyle w:val="IndexEntry"/>
      </w:pPr>
      <w:r w:rsidRPr="005F3D2D">
        <w:lastRenderedPageBreak/>
        <w:t>—property damage, 10.</w:t>
      </w:r>
      <w:r w:rsidR="003B5727" w:rsidRPr="005F3D2D">
        <w:t>4</w:t>
      </w:r>
      <w:r w:rsidR="003B5727">
        <w:t>7</w:t>
      </w:r>
      <w:r w:rsidRPr="005F3D2D">
        <w:t>, 10.</w:t>
      </w:r>
      <w:r w:rsidR="003B5727" w:rsidRPr="005F3D2D">
        <w:t>5</w:t>
      </w:r>
      <w:r w:rsidR="003B5727">
        <w:t>4</w:t>
      </w:r>
    </w:p>
    <w:p w14:paraId="277D2712" w14:textId="77777777" w:rsidR="00351F69" w:rsidRPr="005F3D2D" w:rsidRDefault="00351F69" w:rsidP="00351F69">
      <w:pPr>
        <w:pStyle w:val="IndexEntry"/>
      </w:pPr>
      <w:r w:rsidRPr="005F3D2D">
        <w:t>—</w:t>
      </w:r>
      <w:r w:rsidRPr="005F3D2D">
        <w:rPr>
          <w:i/>
        </w:rPr>
        <w:t>Rimes</w:t>
      </w:r>
      <w:r w:rsidRPr="005F3D2D">
        <w:t xml:space="preserve"> hear</w:t>
      </w:r>
      <w:r w:rsidR="00926D98" w:rsidRPr="005F3D2D">
        <w:t>ing, 10.</w:t>
      </w:r>
      <w:r w:rsidR="003B5727" w:rsidRPr="005F3D2D">
        <w:t>8</w:t>
      </w:r>
      <w:r w:rsidR="003B5727">
        <w:t>1</w:t>
      </w:r>
    </w:p>
    <w:p w14:paraId="0750AD7E" w14:textId="77777777" w:rsidR="00351F69" w:rsidRPr="005F3D2D" w:rsidRDefault="007F1C7C" w:rsidP="00351F69">
      <w:pPr>
        <w:pStyle w:val="IndexEntry"/>
      </w:pPr>
      <w:r w:rsidRPr="005F3D2D">
        <w:t>—wholeness defined, 10.</w:t>
      </w:r>
      <w:r w:rsidR="003B5727" w:rsidRPr="005F3D2D">
        <w:t>4</w:t>
      </w:r>
      <w:r w:rsidR="003B5727">
        <w:t>9</w:t>
      </w:r>
    </w:p>
    <w:p w14:paraId="3D1C66FB" w14:textId="77777777" w:rsidR="003237F3" w:rsidRPr="005F3D2D" w:rsidRDefault="003237F3" w:rsidP="00351F69">
      <w:pPr>
        <w:pStyle w:val="IndexEntry"/>
      </w:pPr>
      <w:r w:rsidRPr="005F3D2D">
        <w:t>—wrongful death claims, 10.</w:t>
      </w:r>
      <w:r w:rsidR="003B5727">
        <w:t>57</w:t>
      </w:r>
    </w:p>
    <w:p w14:paraId="05A78B78" w14:textId="77777777" w:rsidR="00351F69" w:rsidRPr="005F3D2D" w:rsidRDefault="002B7E1E" w:rsidP="00351F69">
      <w:pPr>
        <w:pStyle w:val="IndexEntry"/>
      </w:pPr>
      <w:r w:rsidRPr="005F3D2D">
        <w:t>Medicaid, 10.</w:t>
      </w:r>
      <w:r w:rsidR="003B5727" w:rsidRPr="005F3D2D">
        <w:t>12</w:t>
      </w:r>
      <w:r w:rsidR="003B5727">
        <w:t>5</w:t>
      </w:r>
      <w:r w:rsidRPr="005F3D2D">
        <w:t>–.</w:t>
      </w:r>
      <w:r w:rsidR="003B5727" w:rsidRPr="005F3D2D">
        <w:t>13</w:t>
      </w:r>
      <w:r w:rsidR="003B5727">
        <w:t>1</w:t>
      </w:r>
    </w:p>
    <w:p w14:paraId="079E3DBC" w14:textId="77777777" w:rsidR="00242864" w:rsidRPr="005F3D2D" w:rsidRDefault="00242864" w:rsidP="00351F69">
      <w:pPr>
        <w:pStyle w:val="IndexEntry"/>
      </w:pPr>
      <w:r w:rsidRPr="005F3D2D">
        <w:t>Medical malpractice, 10.</w:t>
      </w:r>
      <w:r w:rsidR="003B5727" w:rsidRPr="005F3D2D">
        <w:t>1</w:t>
      </w:r>
      <w:r w:rsidR="003B5727">
        <w:t>7</w:t>
      </w:r>
    </w:p>
    <w:p w14:paraId="5CB2FF2E" w14:textId="77777777" w:rsidR="00351F69" w:rsidRPr="005F3D2D" w:rsidRDefault="009E6137" w:rsidP="00351F69">
      <w:pPr>
        <w:pStyle w:val="IndexEntry"/>
      </w:pPr>
      <w:r w:rsidRPr="005F3D2D">
        <w:t>Medicare, 10.</w:t>
      </w:r>
      <w:r w:rsidR="003B5727" w:rsidRPr="005F3D2D">
        <w:t>11</w:t>
      </w:r>
      <w:r w:rsidR="003B5727">
        <w:t>3</w:t>
      </w:r>
      <w:r w:rsidRPr="005F3D2D">
        <w:t>–.</w:t>
      </w:r>
      <w:r w:rsidR="003B5727" w:rsidRPr="005F3D2D">
        <w:t>12</w:t>
      </w:r>
      <w:r w:rsidR="003B5727">
        <w:t>4</w:t>
      </w:r>
    </w:p>
    <w:p w14:paraId="59F47627" w14:textId="77777777" w:rsidR="00242864" w:rsidRPr="005F3D2D" w:rsidRDefault="00242864" w:rsidP="00351F69">
      <w:pPr>
        <w:pStyle w:val="IndexEntry"/>
      </w:pPr>
      <w:r w:rsidRPr="005F3D2D">
        <w:t>Mortgagee</w:t>
      </w:r>
      <w:r w:rsidR="001D6EB1" w:rsidRPr="005F3D2D">
        <w:t>, claim of</w:t>
      </w:r>
      <w:r w:rsidRPr="005F3D2D">
        <w:t>, 10.</w:t>
      </w:r>
      <w:r w:rsidR="003B5727" w:rsidRPr="005F3D2D">
        <w:t>1</w:t>
      </w:r>
      <w:r w:rsidR="003B5727">
        <w:t>8</w:t>
      </w:r>
    </w:p>
    <w:p w14:paraId="1265AC55" w14:textId="77777777" w:rsidR="00351F69" w:rsidRPr="005F3D2D" w:rsidRDefault="00351F69" w:rsidP="00351F69">
      <w:pPr>
        <w:pStyle w:val="IndexEntry"/>
      </w:pPr>
      <w:r w:rsidRPr="005F3D2D">
        <w:t>Motor vehicle m</w:t>
      </w:r>
      <w:r w:rsidR="006F3BB9" w:rsidRPr="005F3D2D">
        <w:t xml:space="preserve">edical payments coverage, </w:t>
      </w:r>
      <w:r w:rsidR="00F12F95" w:rsidRPr="005F3D2D">
        <w:t>3.</w:t>
      </w:r>
      <w:r w:rsidR="004C235B" w:rsidRPr="005F3D2D">
        <w:t>4</w:t>
      </w:r>
      <w:r w:rsidR="00F12F95" w:rsidRPr="005F3D2D">
        <w:t xml:space="preserve">, </w:t>
      </w:r>
      <w:r w:rsidR="006F3BB9" w:rsidRPr="005F3D2D">
        <w:t>10.</w:t>
      </w:r>
      <w:r w:rsidR="003B5727" w:rsidRPr="005F3D2D">
        <w:t>15</w:t>
      </w:r>
      <w:r w:rsidR="003B5727">
        <w:t>4</w:t>
      </w:r>
    </w:p>
    <w:p w14:paraId="6190FD83" w14:textId="77777777" w:rsidR="00351F69" w:rsidRPr="005F3D2D" w:rsidRDefault="00351F69" w:rsidP="00351F69">
      <w:pPr>
        <w:pStyle w:val="IndexEntry"/>
      </w:pPr>
      <w:r w:rsidRPr="005F3D2D">
        <w:t>Municipalities, 10.</w:t>
      </w:r>
      <w:r w:rsidR="004A2FFB" w:rsidRPr="005F3D2D">
        <w:t>1</w:t>
      </w:r>
      <w:r w:rsidR="004A2FFB">
        <w:t>6</w:t>
      </w:r>
    </w:p>
    <w:p w14:paraId="125A731E" w14:textId="77777777" w:rsidR="00351F69" w:rsidRPr="005F3D2D" w:rsidRDefault="006F3BB9" w:rsidP="00351F69">
      <w:pPr>
        <w:pStyle w:val="IndexEntry"/>
      </w:pPr>
      <w:r w:rsidRPr="005F3D2D">
        <w:t>Negligence and, 10.</w:t>
      </w:r>
      <w:r w:rsidR="004A2FFB" w:rsidRPr="005F3D2D">
        <w:t>13</w:t>
      </w:r>
      <w:r w:rsidR="004A2FFB">
        <w:t>5</w:t>
      </w:r>
    </w:p>
    <w:p w14:paraId="32FF0849" w14:textId="77777777" w:rsidR="00351F69" w:rsidRPr="005F3D2D" w:rsidRDefault="00926D98" w:rsidP="000E0F1A">
      <w:pPr>
        <w:pStyle w:val="IndexEntry"/>
        <w:keepNext/>
        <w:keepLines/>
      </w:pPr>
      <w:r w:rsidRPr="005F3D2D">
        <w:t>Notice, 10.</w:t>
      </w:r>
      <w:r w:rsidR="004A2FFB" w:rsidRPr="005F3D2D">
        <w:t>7</w:t>
      </w:r>
      <w:r w:rsidR="004A2FFB">
        <w:t>5</w:t>
      </w:r>
      <w:r w:rsidR="00351F69" w:rsidRPr="005F3D2D">
        <w:t>, 10.</w:t>
      </w:r>
      <w:r w:rsidR="004A2FFB" w:rsidRPr="005F3D2D">
        <w:t>8</w:t>
      </w:r>
      <w:r w:rsidR="004A2FFB">
        <w:t>4</w:t>
      </w:r>
      <w:r w:rsidR="00351F69" w:rsidRPr="005F3D2D">
        <w:t>, 10.</w:t>
      </w:r>
      <w:r w:rsidR="004A2FFB" w:rsidRPr="005F3D2D">
        <w:t>8</w:t>
      </w:r>
      <w:r w:rsidR="004A2FFB">
        <w:t>5</w:t>
      </w:r>
    </w:p>
    <w:p w14:paraId="7CEDAFCF" w14:textId="77777777" w:rsidR="0002245E" w:rsidRPr="005F3D2D" w:rsidRDefault="0002245E" w:rsidP="00351F69">
      <w:pPr>
        <w:pStyle w:val="IndexEntry"/>
      </w:pPr>
      <w:r w:rsidRPr="005F3D2D">
        <w:t>—actual or constructive, 10.</w:t>
      </w:r>
      <w:r w:rsidR="004A2FFB" w:rsidRPr="005F3D2D">
        <w:t>8</w:t>
      </w:r>
      <w:r w:rsidR="004A2FFB">
        <w:t>4</w:t>
      </w:r>
    </w:p>
    <w:p w14:paraId="457E897E" w14:textId="77777777" w:rsidR="00351F69" w:rsidRPr="005F3D2D" w:rsidRDefault="00926D98" w:rsidP="00351F69">
      <w:pPr>
        <w:pStyle w:val="IndexEntry"/>
      </w:pPr>
      <w:r w:rsidRPr="005F3D2D">
        <w:t>Obligations of insured, 10.</w:t>
      </w:r>
      <w:r w:rsidR="004A2FFB" w:rsidRPr="005F3D2D">
        <w:t>1</w:t>
      </w:r>
      <w:r w:rsidR="004A2FFB">
        <w:t>09</w:t>
      </w:r>
      <w:r w:rsidR="00351F69" w:rsidRPr="005F3D2D">
        <w:t>–</w:t>
      </w:r>
      <w:r w:rsidRPr="005F3D2D">
        <w:t>.</w:t>
      </w:r>
      <w:r w:rsidR="004A2FFB" w:rsidRPr="005F3D2D">
        <w:t>11</w:t>
      </w:r>
      <w:r w:rsidR="004A2FFB">
        <w:t>1</w:t>
      </w:r>
    </w:p>
    <w:p w14:paraId="226D72D4" w14:textId="77777777" w:rsidR="00351F69" w:rsidRPr="005F3D2D" w:rsidRDefault="00351F69" w:rsidP="00351F69">
      <w:pPr>
        <w:pStyle w:val="IndexEntry"/>
      </w:pPr>
      <w:r w:rsidRPr="005F3D2D">
        <w:t>Obligat</w:t>
      </w:r>
      <w:r w:rsidR="00926D98" w:rsidRPr="005F3D2D">
        <w:t>ions of parties asserting, 10.</w:t>
      </w:r>
      <w:r w:rsidR="004A2FFB" w:rsidRPr="005F3D2D">
        <w:t>9</w:t>
      </w:r>
      <w:r w:rsidR="004A2FFB">
        <w:t>1</w:t>
      </w:r>
      <w:r w:rsidR="00926D98" w:rsidRPr="005F3D2D">
        <w:t>–.</w:t>
      </w:r>
      <w:r w:rsidR="004A2FFB" w:rsidRPr="005F3D2D">
        <w:t>1</w:t>
      </w:r>
      <w:r w:rsidR="004A2FFB">
        <w:t>08</w:t>
      </w:r>
    </w:p>
    <w:p w14:paraId="5BDAF080" w14:textId="77777777" w:rsidR="00351F69" w:rsidRPr="005F3D2D" w:rsidRDefault="00351F69" w:rsidP="00351F69">
      <w:pPr>
        <w:pStyle w:val="IndexEntry"/>
      </w:pPr>
      <w:r w:rsidRPr="005F3D2D">
        <w:rPr>
          <w:i/>
        </w:rPr>
        <w:t>Pierringer</w:t>
      </w:r>
      <w:r w:rsidRPr="005F3D2D">
        <w:t xml:space="preserve"> re</w:t>
      </w:r>
      <w:r w:rsidR="007F1C7C" w:rsidRPr="005F3D2D">
        <w:t>lease, 10.</w:t>
      </w:r>
      <w:r w:rsidR="004A2FFB">
        <w:t>56</w:t>
      </w:r>
    </w:p>
    <w:p w14:paraId="79495542" w14:textId="77777777" w:rsidR="00351F69" w:rsidRPr="005F3D2D" w:rsidRDefault="007F1C7C" w:rsidP="00351F69">
      <w:pPr>
        <w:pStyle w:val="IndexEntry"/>
      </w:pPr>
      <w:r w:rsidRPr="005F3D2D">
        <w:t>Preservation of evidence, 10.</w:t>
      </w:r>
      <w:r w:rsidR="004A2FFB" w:rsidRPr="005F3D2D">
        <w:t>10</w:t>
      </w:r>
      <w:r w:rsidR="004A2FFB">
        <w:t>0</w:t>
      </w:r>
      <w:r w:rsidR="0016664A" w:rsidRPr="005F3D2D">
        <w:t>–.</w:t>
      </w:r>
      <w:r w:rsidR="004A2FFB" w:rsidRPr="005F3D2D">
        <w:t>1</w:t>
      </w:r>
      <w:r w:rsidR="004A2FFB">
        <w:t>08</w:t>
      </w:r>
    </w:p>
    <w:p w14:paraId="0D58C15C" w14:textId="77777777" w:rsidR="008A34EA" w:rsidRPr="005F3D2D" w:rsidRDefault="008A34EA" w:rsidP="00351F69">
      <w:pPr>
        <w:pStyle w:val="IndexEntry"/>
      </w:pPr>
      <w:r w:rsidRPr="005F3D2D">
        <w:t>—best evidence</w:t>
      </w:r>
      <w:r w:rsidR="00BC5CBE" w:rsidRPr="005F3D2D">
        <w:t>, 10.</w:t>
      </w:r>
      <w:r w:rsidR="004A2FFB" w:rsidRPr="005F3D2D">
        <w:t>10</w:t>
      </w:r>
      <w:r w:rsidR="004A2FFB">
        <w:t>1</w:t>
      </w:r>
    </w:p>
    <w:p w14:paraId="20FEADFB" w14:textId="77777777" w:rsidR="003A24B7" w:rsidRPr="005F3D2D" w:rsidRDefault="00C8009E" w:rsidP="00351F69">
      <w:pPr>
        <w:pStyle w:val="IndexEntry"/>
      </w:pPr>
      <w:r w:rsidRPr="005F3D2D">
        <w:t>—dismissal, 10.</w:t>
      </w:r>
      <w:r w:rsidR="00324A42" w:rsidRPr="005F3D2D">
        <w:t>10</w:t>
      </w:r>
      <w:r w:rsidR="00324A42">
        <w:t>3</w:t>
      </w:r>
    </w:p>
    <w:p w14:paraId="65653B91" w14:textId="77777777" w:rsidR="0016664A" w:rsidRPr="005F3D2D" w:rsidRDefault="0016664A" w:rsidP="00351F69">
      <w:pPr>
        <w:pStyle w:val="IndexEntry"/>
      </w:pPr>
      <w:r w:rsidRPr="005F3D2D">
        <w:t>—duty, 10.</w:t>
      </w:r>
      <w:r w:rsidR="00324A42" w:rsidRPr="005F3D2D">
        <w:t>10</w:t>
      </w:r>
      <w:r w:rsidR="00324A42">
        <w:t>2</w:t>
      </w:r>
    </w:p>
    <w:p w14:paraId="77AB0B28" w14:textId="77777777" w:rsidR="0016664A" w:rsidRPr="005F3D2D" w:rsidRDefault="0016664A" w:rsidP="0016664A">
      <w:pPr>
        <w:pStyle w:val="IndexEntry"/>
      </w:pPr>
      <w:r w:rsidRPr="005F3D2D">
        <w:t>—equitable subrogation, 10.</w:t>
      </w:r>
      <w:r w:rsidR="00324A42" w:rsidRPr="005F3D2D">
        <w:t>10</w:t>
      </w:r>
      <w:r w:rsidR="00324A42">
        <w:t>4</w:t>
      </w:r>
      <w:r w:rsidRPr="005F3D2D">
        <w:t>–.</w:t>
      </w:r>
      <w:r w:rsidR="00324A42" w:rsidRPr="005F3D2D">
        <w:t>1</w:t>
      </w:r>
      <w:r w:rsidR="00324A42">
        <w:t>08</w:t>
      </w:r>
    </w:p>
    <w:p w14:paraId="77D7E36E" w14:textId="77777777" w:rsidR="0016664A" w:rsidRPr="005F3D2D" w:rsidRDefault="0016664A" w:rsidP="0016664A">
      <w:pPr>
        <w:pStyle w:val="IndexEntry"/>
      </w:pPr>
      <w:r w:rsidRPr="005F3D2D">
        <w:t xml:space="preserve">—fire investigation, </w:t>
      </w:r>
      <w:r w:rsidR="00BC5CBE" w:rsidRPr="005F3D2D">
        <w:t>cause and origin, 10.</w:t>
      </w:r>
      <w:r w:rsidR="00324A42" w:rsidRPr="005F3D2D">
        <w:t>10</w:t>
      </w:r>
      <w:r w:rsidR="00324A42">
        <w:t>2</w:t>
      </w:r>
      <w:r w:rsidR="00BC5CBE" w:rsidRPr="005F3D2D">
        <w:t xml:space="preserve">, </w:t>
      </w:r>
      <w:r w:rsidRPr="005F3D2D">
        <w:t>10.</w:t>
      </w:r>
      <w:r w:rsidR="00324A42" w:rsidRPr="005F3D2D">
        <w:t>1</w:t>
      </w:r>
      <w:r w:rsidR="00324A42">
        <w:t>07</w:t>
      </w:r>
    </w:p>
    <w:p w14:paraId="303CF45D" w14:textId="77777777" w:rsidR="0016664A" w:rsidRPr="005F3D2D" w:rsidRDefault="0016664A" w:rsidP="00351F69">
      <w:pPr>
        <w:pStyle w:val="IndexEntry"/>
      </w:pPr>
      <w:r w:rsidRPr="005F3D2D">
        <w:t>—</w:t>
      </w:r>
      <w:r w:rsidRPr="005F3D2D">
        <w:rPr>
          <w:i/>
        </w:rPr>
        <w:t>Golke</w:t>
      </w:r>
      <w:r w:rsidRPr="005F3D2D">
        <w:t>, 10.</w:t>
      </w:r>
      <w:r w:rsidR="00324A42" w:rsidRPr="005F3D2D">
        <w:t>10</w:t>
      </w:r>
      <w:r w:rsidR="00324A42">
        <w:t>3</w:t>
      </w:r>
      <w:r w:rsidRPr="005F3D2D">
        <w:t>, 10.</w:t>
      </w:r>
      <w:r w:rsidR="00324A42" w:rsidRPr="005F3D2D">
        <w:t>1</w:t>
      </w:r>
      <w:r w:rsidR="00324A42">
        <w:t>08</w:t>
      </w:r>
    </w:p>
    <w:p w14:paraId="2D7761F0" w14:textId="77777777" w:rsidR="0016664A" w:rsidRPr="005F3D2D" w:rsidRDefault="0016664A" w:rsidP="00351F69">
      <w:pPr>
        <w:pStyle w:val="IndexEntry"/>
      </w:pPr>
      <w:r w:rsidRPr="005F3D2D">
        <w:t>—notice, 10.</w:t>
      </w:r>
      <w:r w:rsidR="00324A42" w:rsidRPr="005F3D2D">
        <w:t>10</w:t>
      </w:r>
      <w:r w:rsidR="00324A42">
        <w:t>3</w:t>
      </w:r>
      <w:r w:rsidRPr="005F3D2D">
        <w:t>–.</w:t>
      </w:r>
      <w:r w:rsidR="00324A42" w:rsidRPr="005F3D2D">
        <w:t>1</w:t>
      </w:r>
      <w:r w:rsidR="00324A42">
        <w:t>08</w:t>
      </w:r>
    </w:p>
    <w:p w14:paraId="57F4F8F8" w14:textId="77777777" w:rsidR="0016664A" w:rsidRPr="005F3D2D" w:rsidRDefault="0016664A" w:rsidP="00351F69">
      <w:pPr>
        <w:pStyle w:val="IndexEntry"/>
      </w:pPr>
      <w:r w:rsidRPr="005F3D2D">
        <w:t>—spoliation, 10.</w:t>
      </w:r>
      <w:r w:rsidR="00324A42" w:rsidRPr="005F3D2D">
        <w:t>10</w:t>
      </w:r>
      <w:r w:rsidR="00324A42">
        <w:t>4</w:t>
      </w:r>
      <w:r w:rsidRPr="005F3D2D">
        <w:t>–.</w:t>
      </w:r>
      <w:r w:rsidR="00324A42" w:rsidRPr="005F3D2D">
        <w:t>1</w:t>
      </w:r>
      <w:r w:rsidR="00324A42">
        <w:t>08</w:t>
      </w:r>
    </w:p>
    <w:p w14:paraId="6C00388E" w14:textId="77777777" w:rsidR="00351F69" w:rsidRPr="005F3D2D" w:rsidRDefault="007F1C7C" w:rsidP="00351F69">
      <w:pPr>
        <w:pStyle w:val="IndexEntry"/>
      </w:pPr>
      <w:r w:rsidRPr="005F3D2D">
        <w:t>Priorities, 10.</w:t>
      </w:r>
      <w:r w:rsidR="00324A42" w:rsidRPr="005F3D2D">
        <w:t>4</w:t>
      </w:r>
      <w:r w:rsidR="00324A42">
        <w:t>6</w:t>
      </w:r>
      <w:r w:rsidR="00351F69" w:rsidRPr="005F3D2D">
        <w:t>–.</w:t>
      </w:r>
      <w:r w:rsidR="00324A42">
        <w:t>58</w:t>
      </w:r>
    </w:p>
    <w:p w14:paraId="5F868018" w14:textId="77777777" w:rsidR="00351F69" w:rsidRPr="005F3D2D" w:rsidRDefault="007F1C7C" w:rsidP="00351F69">
      <w:pPr>
        <w:pStyle w:val="IndexEntry"/>
      </w:pPr>
      <w:r w:rsidRPr="005F3D2D">
        <w:t>Prohibited, 10.</w:t>
      </w:r>
      <w:r w:rsidR="00324A42">
        <w:t>59</w:t>
      </w:r>
      <w:r w:rsidR="00351F69" w:rsidRPr="005F3D2D">
        <w:t>–.</w:t>
      </w:r>
      <w:r w:rsidR="00324A42" w:rsidRPr="005F3D2D">
        <w:t>6</w:t>
      </w:r>
      <w:r w:rsidR="00324A42">
        <w:t>5</w:t>
      </w:r>
    </w:p>
    <w:p w14:paraId="45ECF0C2" w14:textId="77777777" w:rsidR="00351F69" w:rsidRPr="005F3D2D" w:rsidRDefault="007F1C7C" w:rsidP="00351F69">
      <w:pPr>
        <w:pStyle w:val="IndexEntry"/>
      </w:pPr>
      <w:r w:rsidRPr="005F3D2D">
        <w:t>—against insured, 10.</w:t>
      </w:r>
      <w:r w:rsidR="00324A42" w:rsidRPr="005F3D2D">
        <w:t>6</w:t>
      </w:r>
      <w:r w:rsidR="00324A42">
        <w:t>1</w:t>
      </w:r>
      <w:r w:rsidRPr="005F3D2D">
        <w:t>–.</w:t>
      </w:r>
      <w:r w:rsidR="00324A42" w:rsidRPr="005F3D2D">
        <w:t>6</w:t>
      </w:r>
      <w:r w:rsidR="00324A42">
        <w:t>4</w:t>
      </w:r>
    </w:p>
    <w:p w14:paraId="2DDD2CBA" w14:textId="77777777" w:rsidR="00351F69" w:rsidRPr="005F3D2D" w:rsidRDefault="007F1C7C" w:rsidP="00351F69">
      <w:pPr>
        <w:pStyle w:val="IndexEntry"/>
      </w:pPr>
      <w:r w:rsidRPr="005F3D2D">
        <w:t>—against public policy, 10.</w:t>
      </w:r>
      <w:r w:rsidR="00324A42" w:rsidRPr="005F3D2D">
        <w:t>6</w:t>
      </w:r>
      <w:r w:rsidR="00324A42">
        <w:t>0</w:t>
      </w:r>
    </w:p>
    <w:p w14:paraId="1909A4C7" w14:textId="77777777" w:rsidR="00351F69" w:rsidRPr="005F3D2D" w:rsidRDefault="007F1C7C" w:rsidP="00351F69">
      <w:pPr>
        <w:pStyle w:val="IndexEntry"/>
      </w:pPr>
      <w:r w:rsidRPr="005F3D2D">
        <w:t>Property claims, 10.</w:t>
      </w:r>
      <w:r w:rsidR="00324A42" w:rsidRPr="005F3D2D">
        <w:t>4</w:t>
      </w:r>
      <w:r w:rsidR="00324A42">
        <w:t>7</w:t>
      </w:r>
      <w:r w:rsidRPr="005F3D2D">
        <w:t>, 10.</w:t>
      </w:r>
      <w:r w:rsidR="00324A42" w:rsidRPr="005F3D2D">
        <w:t>5</w:t>
      </w:r>
      <w:r w:rsidR="00324A42">
        <w:t>4</w:t>
      </w:r>
    </w:p>
    <w:p w14:paraId="22032B87" w14:textId="77777777" w:rsidR="00351F69" w:rsidRPr="005F3D2D" w:rsidRDefault="00351F69" w:rsidP="00351F69">
      <w:pPr>
        <w:pStyle w:val="IndexEntry"/>
      </w:pPr>
      <w:r w:rsidRPr="005F3D2D">
        <w:t>Purposes of, 10.4–.7</w:t>
      </w:r>
    </w:p>
    <w:p w14:paraId="6EA9AD96" w14:textId="77777777" w:rsidR="00351F69" w:rsidRPr="005F3D2D" w:rsidRDefault="002B7E1E" w:rsidP="00351F69">
      <w:pPr>
        <w:pStyle w:val="IndexEntry"/>
      </w:pPr>
      <w:r w:rsidRPr="005F3D2D">
        <w:t>Self-funded plans, 10.</w:t>
      </w:r>
      <w:r w:rsidR="00324A42" w:rsidRPr="005F3D2D">
        <w:t>13</w:t>
      </w:r>
      <w:r w:rsidR="00324A42">
        <w:t>3</w:t>
      </w:r>
    </w:p>
    <w:p w14:paraId="7E7541A2" w14:textId="77777777" w:rsidR="00351F69" w:rsidRPr="005F3D2D" w:rsidRDefault="00430CE0" w:rsidP="00351F69">
      <w:pPr>
        <w:pStyle w:val="IndexEntry"/>
      </w:pPr>
      <w:r w:rsidRPr="005F3D2D">
        <w:t>Separate releases, 10.</w:t>
      </w:r>
      <w:r w:rsidR="00324A42" w:rsidRPr="005F3D2D">
        <w:t>7</w:t>
      </w:r>
      <w:r w:rsidR="00324A42">
        <w:t>3</w:t>
      </w:r>
      <w:r w:rsidR="00CD1DBA" w:rsidRPr="005F3D2D">
        <w:t>–.</w:t>
      </w:r>
      <w:r w:rsidR="00324A42" w:rsidRPr="005F3D2D">
        <w:t>9</w:t>
      </w:r>
      <w:r w:rsidR="00324A42">
        <w:t>0</w:t>
      </w:r>
    </w:p>
    <w:p w14:paraId="7363E4A7" w14:textId="77777777" w:rsidR="00351F69" w:rsidRPr="005F3D2D" w:rsidRDefault="00430CE0" w:rsidP="00351F69">
      <w:pPr>
        <w:pStyle w:val="IndexEntry"/>
      </w:pPr>
      <w:r w:rsidRPr="005F3D2D">
        <w:t>Settlements, 10.</w:t>
      </w:r>
      <w:r w:rsidR="00324A42" w:rsidRPr="005F3D2D">
        <w:t>7</w:t>
      </w:r>
      <w:r w:rsidR="00324A42">
        <w:t>3</w:t>
      </w:r>
      <w:r w:rsidRPr="005F3D2D">
        <w:t>–.</w:t>
      </w:r>
      <w:r w:rsidR="00324A42" w:rsidRPr="005F3D2D">
        <w:t>9</w:t>
      </w:r>
      <w:r w:rsidR="00324A42">
        <w:t>0</w:t>
      </w:r>
    </w:p>
    <w:p w14:paraId="5A47BDCC" w14:textId="77777777" w:rsidR="00351F69" w:rsidRPr="005F3D2D" w:rsidRDefault="00351F69" w:rsidP="00351F69">
      <w:pPr>
        <w:pStyle w:val="IndexEntry"/>
      </w:pPr>
      <w:r w:rsidRPr="005F3D2D">
        <w:t>—attorney fees and, 10.</w:t>
      </w:r>
      <w:r w:rsidR="00324A42">
        <w:t>86</w:t>
      </w:r>
      <w:r w:rsidR="00430CE0" w:rsidRPr="005F3D2D">
        <w:t>–.</w:t>
      </w:r>
      <w:r w:rsidR="00324A42">
        <w:t>89</w:t>
      </w:r>
    </w:p>
    <w:p w14:paraId="0D4920F1" w14:textId="77777777" w:rsidR="00351F69" w:rsidRPr="005F3D2D" w:rsidRDefault="00351F69" w:rsidP="00351F69">
      <w:pPr>
        <w:pStyle w:val="IndexEntry"/>
      </w:pPr>
      <w:r w:rsidRPr="005F3D2D">
        <w:t>—</w:t>
      </w:r>
      <w:r w:rsidR="00CD1DBA" w:rsidRPr="005F3D2D">
        <w:t>collateral-</w:t>
      </w:r>
      <w:r w:rsidRPr="005F3D2D">
        <w:t>source rule and, 10.</w:t>
      </w:r>
      <w:r w:rsidR="00324A42" w:rsidRPr="005F3D2D">
        <w:t>9</w:t>
      </w:r>
      <w:r w:rsidR="00324A42">
        <w:t>0</w:t>
      </w:r>
    </w:p>
    <w:p w14:paraId="49816B42" w14:textId="77777777" w:rsidR="00351F69" w:rsidRPr="005F3D2D" w:rsidRDefault="00351F69" w:rsidP="00351F69">
      <w:pPr>
        <w:pStyle w:val="IndexEntry"/>
      </w:pPr>
      <w:r w:rsidRPr="005F3D2D">
        <w:t>—indemnification agreements li</w:t>
      </w:r>
      <w:r w:rsidR="00926D98" w:rsidRPr="005F3D2D">
        <w:t>mited, 10.</w:t>
      </w:r>
      <w:r w:rsidR="00324A42">
        <w:t>78</w:t>
      </w:r>
      <w:r w:rsidR="00926D98" w:rsidRPr="005F3D2D">
        <w:t>–.</w:t>
      </w:r>
      <w:r w:rsidR="00324A42" w:rsidRPr="005F3D2D">
        <w:t>8</w:t>
      </w:r>
      <w:r w:rsidR="00324A42">
        <w:t>1</w:t>
      </w:r>
    </w:p>
    <w:p w14:paraId="04FC952D" w14:textId="77777777" w:rsidR="00351F69" w:rsidRPr="005F3D2D" w:rsidRDefault="00351F69" w:rsidP="00351F69">
      <w:pPr>
        <w:pStyle w:val="IndexEntry"/>
      </w:pPr>
      <w:r w:rsidRPr="005F3D2D">
        <w:t>—notice to parties, 10.</w:t>
      </w:r>
      <w:r w:rsidR="00324A42" w:rsidRPr="005F3D2D">
        <w:t>7</w:t>
      </w:r>
      <w:r w:rsidR="00324A42">
        <w:t>5</w:t>
      </w:r>
      <w:r w:rsidR="00926D98" w:rsidRPr="005F3D2D">
        <w:t>, 10.</w:t>
      </w:r>
      <w:r w:rsidR="00324A42" w:rsidRPr="005F3D2D">
        <w:t>8</w:t>
      </w:r>
      <w:r w:rsidR="00324A42">
        <w:t>4</w:t>
      </w:r>
      <w:r w:rsidRPr="005F3D2D">
        <w:t>, 10.</w:t>
      </w:r>
      <w:r w:rsidR="00324A42" w:rsidRPr="005F3D2D">
        <w:t>8</w:t>
      </w:r>
      <w:r w:rsidR="00324A42">
        <w:t>5</w:t>
      </w:r>
    </w:p>
    <w:p w14:paraId="68F39CC9" w14:textId="77777777" w:rsidR="00351F69" w:rsidRPr="005F3D2D" w:rsidRDefault="00430CE0" w:rsidP="00351F69">
      <w:pPr>
        <w:pStyle w:val="IndexEntry"/>
      </w:pPr>
      <w:r w:rsidRPr="005F3D2D">
        <w:t>—rights, protection of, 10.</w:t>
      </w:r>
      <w:r w:rsidR="00D729CE" w:rsidRPr="005F3D2D">
        <w:t>7</w:t>
      </w:r>
      <w:r w:rsidR="00D729CE">
        <w:t>4</w:t>
      </w:r>
      <w:r w:rsidRPr="005F3D2D">
        <w:t>–.</w:t>
      </w:r>
      <w:r w:rsidR="00D729CE">
        <w:t>77</w:t>
      </w:r>
    </w:p>
    <w:p w14:paraId="64D2C91F" w14:textId="77777777" w:rsidR="00351F69" w:rsidRPr="005F3D2D" w:rsidRDefault="00430CE0" w:rsidP="00351F69">
      <w:pPr>
        <w:pStyle w:val="IndexEntry"/>
      </w:pPr>
      <w:r w:rsidRPr="005F3D2D">
        <w:t>—subrogation claims, 10.</w:t>
      </w:r>
      <w:r w:rsidR="00D729CE" w:rsidRPr="005F3D2D">
        <w:t>8</w:t>
      </w:r>
      <w:r w:rsidR="00D729CE">
        <w:t>2</w:t>
      </w:r>
      <w:r w:rsidRPr="005F3D2D">
        <w:t>–.</w:t>
      </w:r>
      <w:r w:rsidR="00D729CE" w:rsidRPr="005F3D2D">
        <w:t>8</w:t>
      </w:r>
      <w:r w:rsidR="00D729CE">
        <w:t>5</w:t>
      </w:r>
    </w:p>
    <w:p w14:paraId="057A9F01" w14:textId="77777777" w:rsidR="00351F69" w:rsidRPr="005F3D2D" w:rsidRDefault="00430CE0" w:rsidP="00351F69">
      <w:pPr>
        <w:pStyle w:val="IndexEntry"/>
      </w:pPr>
      <w:r w:rsidRPr="005F3D2D">
        <w:t>Spoliation, 10.</w:t>
      </w:r>
      <w:r w:rsidR="00D729CE" w:rsidRPr="005F3D2D">
        <w:t>10</w:t>
      </w:r>
      <w:r w:rsidR="00D729CE">
        <w:t>0</w:t>
      </w:r>
      <w:r w:rsidR="00B11822" w:rsidRPr="005F3D2D">
        <w:t>–.</w:t>
      </w:r>
      <w:r w:rsidR="00D729CE" w:rsidRPr="005F3D2D">
        <w:t>1</w:t>
      </w:r>
      <w:r w:rsidR="00D729CE">
        <w:t>08</w:t>
      </w:r>
    </w:p>
    <w:p w14:paraId="4C329CB0" w14:textId="77777777" w:rsidR="00C06C25" w:rsidRPr="005F3D2D" w:rsidRDefault="00C06C25" w:rsidP="00351F69">
      <w:pPr>
        <w:pStyle w:val="IndexEntry"/>
      </w:pPr>
      <w:r w:rsidRPr="005F3D2D">
        <w:t>—sanctions, 10.</w:t>
      </w:r>
      <w:r w:rsidR="00D729CE" w:rsidRPr="005F3D2D">
        <w:t>10</w:t>
      </w:r>
      <w:r w:rsidR="00D729CE">
        <w:t>0</w:t>
      </w:r>
      <w:r w:rsidRPr="005F3D2D">
        <w:t>–.</w:t>
      </w:r>
      <w:r w:rsidR="00D729CE" w:rsidRPr="005F3D2D">
        <w:t>10</w:t>
      </w:r>
      <w:r w:rsidR="00D729CE">
        <w:t>4</w:t>
      </w:r>
    </w:p>
    <w:p w14:paraId="4CB1F609" w14:textId="77777777" w:rsidR="00351F69" w:rsidRPr="005F3D2D" w:rsidRDefault="003326DC" w:rsidP="00351F69">
      <w:pPr>
        <w:pStyle w:val="IndexEntry"/>
      </w:pPr>
      <w:r w:rsidRPr="005F3D2D">
        <w:t>Statute of limitation, 10.</w:t>
      </w:r>
      <w:r w:rsidR="00D729CE" w:rsidRPr="005F3D2D">
        <w:t>2</w:t>
      </w:r>
      <w:r w:rsidR="00D729CE">
        <w:t>1</w:t>
      </w:r>
      <w:r w:rsidR="00351F69" w:rsidRPr="005F3D2D">
        <w:t>, 10.</w:t>
      </w:r>
      <w:r w:rsidR="00D729CE" w:rsidRPr="005F3D2D">
        <w:t>6</w:t>
      </w:r>
      <w:r w:rsidR="00D729CE">
        <w:t>5</w:t>
      </w:r>
      <w:r w:rsidR="00351F69" w:rsidRPr="005F3D2D">
        <w:t>–.</w:t>
      </w:r>
      <w:r w:rsidR="00D729CE" w:rsidRPr="005F3D2D">
        <w:t>7</w:t>
      </w:r>
      <w:r w:rsidR="00D729CE">
        <w:t>2</w:t>
      </w:r>
      <w:r w:rsidRPr="005F3D2D">
        <w:t>, 10.</w:t>
      </w:r>
      <w:r w:rsidR="00D729CE">
        <w:t>96</w:t>
      </w:r>
      <w:r w:rsidRPr="005F3D2D">
        <w:t>, 10.</w:t>
      </w:r>
      <w:r w:rsidR="00D729CE" w:rsidRPr="005F3D2D">
        <w:t>15</w:t>
      </w:r>
      <w:r w:rsidR="00D729CE">
        <w:t>3</w:t>
      </w:r>
    </w:p>
    <w:p w14:paraId="623898E6" w14:textId="77777777" w:rsidR="00351F69" w:rsidRPr="005F3D2D" w:rsidRDefault="003326DC" w:rsidP="00351F69">
      <w:pPr>
        <w:pStyle w:val="IndexEntry"/>
      </w:pPr>
      <w:r w:rsidRPr="005F3D2D">
        <w:t>Subrogees, rights of, 10.</w:t>
      </w:r>
      <w:r w:rsidR="00D729CE" w:rsidRPr="005F3D2D">
        <w:t>3</w:t>
      </w:r>
      <w:r w:rsidR="00D729CE">
        <w:t>5</w:t>
      </w:r>
      <w:r w:rsidRPr="005F3D2D">
        <w:t>–.</w:t>
      </w:r>
      <w:r w:rsidR="00D729CE" w:rsidRPr="005F3D2D">
        <w:t>3</w:t>
      </w:r>
      <w:r w:rsidR="00D729CE">
        <w:t>7</w:t>
      </w:r>
    </w:p>
    <w:p w14:paraId="304EA365" w14:textId="77777777" w:rsidR="00351F69" w:rsidRPr="005F3D2D" w:rsidRDefault="00351F69" w:rsidP="00351F69">
      <w:pPr>
        <w:pStyle w:val="IndexEntry"/>
      </w:pPr>
      <w:r w:rsidRPr="005F3D2D">
        <w:t>Tortfeasors and, 10.11</w:t>
      </w:r>
    </w:p>
    <w:p w14:paraId="53DF2C7C" w14:textId="77777777" w:rsidR="00351F69" w:rsidRPr="005F3D2D" w:rsidRDefault="003326DC" w:rsidP="00351F69">
      <w:pPr>
        <w:pStyle w:val="IndexEntry"/>
      </w:pPr>
      <w:r w:rsidRPr="005F3D2D">
        <w:t>Types of, 10.</w:t>
      </w:r>
      <w:r w:rsidR="00D729CE" w:rsidRPr="005F3D2D">
        <w:t>2</w:t>
      </w:r>
      <w:r w:rsidR="00D729CE">
        <w:t>3</w:t>
      </w:r>
      <w:r w:rsidRPr="005F3D2D">
        <w:t>–.</w:t>
      </w:r>
      <w:r w:rsidR="00D729CE" w:rsidRPr="005F3D2D">
        <w:t>3</w:t>
      </w:r>
      <w:r w:rsidR="00D729CE">
        <w:t>3</w:t>
      </w:r>
    </w:p>
    <w:p w14:paraId="33BA863C" w14:textId="77777777" w:rsidR="00351F69" w:rsidRPr="005F3D2D" w:rsidRDefault="007B17C2" w:rsidP="00351F69">
      <w:pPr>
        <w:pStyle w:val="IndexEntry"/>
      </w:pPr>
      <w:r w:rsidRPr="005F3D2D">
        <w:t>UIM insurers, 3.</w:t>
      </w:r>
      <w:r w:rsidR="001C2AF9">
        <w:t>76</w:t>
      </w:r>
      <w:r w:rsidR="006F3BB9" w:rsidRPr="005F3D2D">
        <w:t>, 10.</w:t>
      </w:r>
      <w:r w:rsidR="00D729CE" w:rsidRPr="005F3D2D">
        <w:t>1</w:t>
      </w:r>
      <w:r w:rsidR="00D729CE">
        <w:t>4</w:t>
      </w:r>
      <w:r w:rsidR="006F3BB9" w:rsidRPr="005F3D2D">
        <w:t>, 10.</w:t>
      </w:r>
      <w:r w:rsidR="00D729CE" w:rsidRPr="005F3D2D">
        <w:t>14</w:t>
      </w:r>
      <w:r w:rsidR="00D729CE">
        <w:t>6</w:t>
      </w:r>
      <w:r w:rsidR="006F3BB9" w:rsidRPr="005F3D2D">
        <w:t>–.</w:t>
      </w:r>
      <w:r w:rsidR="00D729CE" w:rsidRPr="005F3D2D">
        <w:t>15</w:t>
      </w:r>
      <w:r w:rsidR="00D729CE">
        <w:t>3</w:t>
      </w:r>
    </w:p>
    <w:p w14:paraId="15BC88F0" w14:textId="77777777" w:rsidR="00351F69" w:rsidRPr="005F3D2D" w:rsidRDefault="00351F69" w:rsidP="00351F69">
      <w:pPr>
        <w:pStyle w:val="IndexEntry"/>
      </w:pPr>
      <w:r w:rsidRPr="005F3D2D">
        <w:t>UM insurers, 10.</w:t>
      </w:r>
      <w:r w:rsidR="00D729CE" w:rsidRPr="005F3D2D">
        <w:t>1</w:t>
      </w:r>
      <w:r w:rsidR="00D729CE">
        <w:t>4</w:t>
      </w:r>
      <w:r w:rsidRPr="005F3D2D">
        <w:t>, 10.</w:t>
      </w:r>
      <w:r w:rsidR="00D729CE" w:rsidRPr="005F3D2D">
        <w:t>14</w:t>
      </w:r>
      <w:r w:rsidR="00D729CE">
        <w:t>6</w:t>
      </w:r>
      <w:r w:rsidR="006F3BB9" w:rsidRPr="005F3D2D">
        <w:t>–.</w:t>
      </w:r>
      <w:r w:rsidR="00D729CE" w:rsidRPr="005F3D2D">
        <w:t>15</w:t>
      </w:r>
      <w:r w:rsidR="00D729CE">
        <w:t>3</w:t>
      </w:r>
    </w:p>
    <w:p w14:paraId="7CDE0A31" w14:textId="77777777" w:rsidR="00351F69" w:rsidRPr="005F3D2D" w:rsidRDefault="00351F69" w:rsidP="00351F69">
      <w:pPr>
        <w:pStyle w:val="IndexEntry"/>
      </w:pPr>
      <w:r w:rsidRPr="005F3D2D">
        <w:t>Volunteers and, 10.9</w:t>
      </w:r>
    </w:p>
    <w:p w14:paraId="6D3A040B" w14:textId="77777777" w:rsidR="00351F69" w:rsidRPr="005F3D2D" w:rsidRDefault="00926D98" w:rsidP="00351F69">
      <w:pPr>
        <w:pStyle w:val="IndexEntry"/>
      </w:pPr>
      <w:r w:rsidRPr="005F3D2D">
        <w:t>Waiver of, 10.</w:t>
      </w:r>
      <w:r w:rsidR="00D729CE" w:rsidRPr="005F3D2D">
        <w:t>9</w:t>
      </w:r>
      <w:r w:rsidR="00D729CE">
        <w:t>5</w:t>
      </w:r>
      <w:r w:rsidR="002361B0" w:rsidRPr="005F3D2D">
        <w:t>, 10.</w:t>
      </w:r>
      <w:r w:rsidR="00D729CE" w:rsidRPr="005F3D2D">
        <w:t>15</w:t>
      </w:r>
      <w:r w:rsidR="00D729CE">
        <w:t>2</w:t>
      </w:r>
    </w:p>
    <w:p w14:paraId="65B9F8C7" w14:textId="77777777" w:rsidR="00351F69" w:rsidRPr="005F3D2D" w:rsidRDefault="00351F69" w:rsidP="00351F69">
      <w:pPr>
        <w:pStyle w:val="IndexEntry"/>
      </w:pPr>
    </w:p>
    <w:p w14:paraId="2A89E1F5" w14:textId="77777777" w:rsidR="00351F69" w:rsidRPr="005F3D2D" w:rsidRDefault="00351F69" w:rsidP="002640A6">
      <w:pPr>
        <w:pStyle w:val="IndexEntry"/>
        <w:keepNext/>
      </w:pPr>
      <w:r w:rsidRPr="005F3D2D">
        <w:rPr>
          <w:rStyle w:val="Index-Term"/>
        </w:rPr>
        <w:t>Surplus-</w:t>
      </w:r>
      <w:r w:rsidR="003A497A" w:rsidRPr="005F3D2D">
        <w:rPr>
          <w:rStyle w:val="Index-Term"/>
        </w:rPr>
        <w:t>L</w:t>
      </w:r>
      <w:r w:rsidR="00CD1DBA" w:rsidRPr="005F3D2D">
        <w:rPr>
          <w:rStyle w:val="Index-Term"/>
        </w:rPr>
        <w:t xml:space="preserve">ines </w:t>
      </w:r>
      <w:r w:rsidRPr="005F3D2D">
        <w:rPr>
          <w:rStyle w:val="Index-Term"/>
        </w:rPr>
        <w:t>Insurance</w:t>
      </w:r>
    </w:p>
    <w:p w14:paraId="06AE2A8E" w14:textId="1F7A8BC4" w:rsidR="00351F69" w:rsidRPr="005F3D2D" w:rsidRDefault="00194E19" w:rsidP="00351F69">
      <w:pPr>
        <w:pStyle w:val="IndexEntry"/>
      </w:pPr>
      <w:r w:rsidRPr="005F3D2D">
        <w:t>Generally, 11.</w:t>
      </w:r>
      <w:r w:rsidR="006569DA" w:rsidRPr="005F3D2D">
        <w:t>2</w:t>
      </w:r>
      <w:r w:rsidR="006569DA">
        <w:t>1</w:t>
      </w:r>
      <w:r w:rsidRPr="005F3D2D">
        <w:t>, 11.</w:t>
      </w:r>
      <w:r w:rsidR="006569DA" w:rsidRPr="005F3D2D">
        <w:t>6</w:t>
      </w:r>
      <w:r w:rsidR="006569DA">
        <w:t>2</w:t>
      </w:r>
    </w:p>
    <w:p w14:paraId="62A3460D" w14:textId="77777777" w:rsidR="00351F69" w:rsidRPr="005F3D2D" w:rsidRDefault="00351F69" w:rsidP="00351F69">
      <w:pPr>
        <w:pStyle w:val="IndexEntry"/>
      </w:pPr>
      <w:r w:rsidRPr="005F3D2D">
        <w:t>Agents, 13.3</w:t>
      </w:r>
    </w:p>
    <w:p w14:paraId="2CC350F7" w14:textId="77777777" w:rsidR="00351F69" w:rsidRPr="005F3D2D" w:rsidRDefault="00351F69" w:rsidP="00351F69">
      <w:pPr>
        <w:pStyle w:val="IndexEntry"/>
      </w:pPr>
      <w:r w:rsidRPr="005F3D2D">
        <w:t>Brokers, 13.3</w:t>
      </w:r>
    </w:p>
    <w:p w14:paraId="5C05F151" w14:textId="77777777" w:rsidR="00351F69" w:rsidRPr="005F3D2D" w:rsidRDefault="00351F69" w:rsidP="00351F69">
      <w:pPr>
        <w:pStyle w:val="IndexEntry"/>
      </w:pPr>
    </w:p>
    <w:p w14:paraId="6B07853E" w14:textId="77777777" w:rsidR="002C60D2" w:rsidRPr="005F3D2D" w:rsidRDefault="002C60D2" w:rsidP="00351F69">
      <w:pPr>
        <w:pStyle w:val="IndexEntry"/>
      </w:pPr>
    </w:p>
    <w:p w14:paraId="1A8F8D0B" w14:textId="77777777" w:rsidR="00351F69" w:rsidRPr="005F3D2D" w:rsidRDefault="00351F69" w:rsidP="002640A6">
      <w:pPr>
        <w:pStyle w:val="IndexLetter"/>
        <w:keepNext/>
      </w:pPr>
      <w:r w:rsidRPr="005F3D2D">
        <w:t>T</w:t>
      </w:r>
    </w:p>
    <w:p w14:paraId="102299AB" w14:textId="77777777" w:rsidR="00351F69" w:rsidRPr="005F3D2D" w:rsidRDefault="00351F69" w:rsidP="002640A6">
      <w:pPr>
        <w:pStyle w:val="IndexEntry"/>
        <w:keepNext/>
      </w:pPr>
    </w:p>
    <w:p w14:paraId="1A6DF137" w14:textId="77777777" w:rsidR="00351F69" w:rsidRPr="005F3D2D" w:rsidRDefault="00351F69" w:rsidP="002640A6">
      <w:pPr>
        <w:pStyle w:val="IndexEntry"/>
        <w:keepNext/>
      </w:pPr>
      <w:r w:rsidRPr="005F3D2D">
        <w:rPr>
          <w:rStyle w:val="Index-Term"/>
        </w:rPr>
        <w:t>Third-</w:t>
      </w:r>
      <w:r w:rsidR="003A497A" w:rsidRPr="005F3D2D">
        <w:rPr>
          <w:rStyle w:val="Index-Term"/>
        </w:rPr>
        <w:t>P</w:t>
      </w:r>
      <w:r w:rsidR="00CD1DBA" w:rsidRPr="005F3D2D">
        <w:rPr>
          <w:rStyle w:val="Index-Term"/>
        </w:rPr>
        <w:t xml:space="preserve">arty </w:t>
      </w:r>
      <w:r w:rsidRPr="005F3D2D">
        <w:rPr>
          <w:rStyle w:val="Index-Term"/>
        </w:rPr>
        <w:t>Beneficiaries</w:t>
      </w:r>
    </w:p>
    <w:p w14:paraId="06CB9863" w14:textId="3B50B066" w:rsidR="00351F69" w:rsidRPr="005F3D2D" w:rsidRDefault="006E3DEF" w:rsidP="00351F69">
      <w:pPr>
        <w:pStyle w:val="IndexEntry"/>
      </w:pPr>
      <w:r w:rsidRPr="005F3D2D">
        <w:t>Generally, 1.</w:t>
      </w:r>
      <w:r w:rsidR="004757F2" w:rsidRPr="005F3D2D">
        <w:t>7</w:t>
      </w:r>
      <w:r w:rsidR="004757F2">
        <w:t>2</w:t>
      </w:r>
    </w:p>
    <w:p w14:paraId="4BA1B36E" w14:textId="77777777" w:rsidR="00351F69" w:rsidRPr="005F3D2D" w:rsidRDefault="00351F69" w:rsidP="00351F69">
      <w:pPr>
        <w:pStyle w:val="IndexEntry"/>
      </w:pPr>
    </w:p>
    <w:p w14:paraId="156D55E9" w14:textId="77777777" w:rsidR="00351F69" w:rsidRPr="005F3D2D" w:rsidRDefault="00351F69" w:rsidP="002640A6">
      <w:pPr>
        <w:pStyle w:val="IndexEntry"/>
        <w:keepNext/>
      </w:pPr>
      <w:r w:rsidRPr="005F3D2D">
        <w:rPr>
          <w:rStyle w:val="Index-Term"/>
        </w:rPr>
        <w:t>Third-</w:t>
      </w:r>
      <w:r w:rsidR="003A497A" w:rsidRPr="005F3D2D">
        <w:rPr>
          <w:rStyle w:val="Index-Term"/>
        </w:rPr>
        <w:t>P</w:t>
      </w:r>
      <w:r w:rsidR="00CD1DBA" w:rsidRPr="005F3D2D">
        <w:rPr>
          <w:rStyle w:val="Index-Term"/>
        </w:rPr>
        <w:t xml:space="preserve">arty </w:t>
      </w:r>
      <w:r w:rsidRPr="005F3D2D">
        <w:rPr>
          <w:rStyle w:val="Index-Term"/>
        </w:rPr>
        <w:t>Claims</w:t>
      </w:r>
    </w:p>
    <w:p w14:paraId="1E85820B" w14:textId="77777777" w:rsidR="00351F69" w:rsidRPr="005F3D2D" w:rsidRDefault="00351F69" w:rsidP="00351F69">
      <w:pPr>
        <w:pStyle w:val="IndexEntry"/>
      </w:pPr>
      <w:r w:rsidRPr="005F3D2D">
        <w:t xml:space="preserve">Generally, </w:t>
      </w:r>
      <w:r w:rsidR="00CD1DBA" w:rsidRPr="005F3D2D">
        <w:t>ch</w:t>
      </w:r>
      <w:r w:rsidRPr="005F3D2D">
        <w:t>. 8</w:t>
      </w:r>
    </w:p>
    <w:p w14:paraId="02DAB4E5" w14:textId="77777777" w:rsidR="00351F69" w:rsidRPr="005F3D2D" w:rsidRDefault="00351F69" w:rsidP="00351F69">
      <w:pPr>
        <w:pStyle w:val="IndexEntry"/>
      </w:pPr>
      <w:r w:rsidRPr="005F3D2D">
        <w:t>Application of standard, 8.2</w:t>
      </w:r>
      <w:r w:rsidR="00E74F98" w:rsidRPr="005F3D2D">
        <w:t>1–.31</w:t>
      </w:r>
    </w:p>
    <w:p w14:paraId="1B5A60F4" w14:textId="77777777" w:rsidR="00351F69" w:rsidRPr="005F3D2D" w:rsidRDefault="00E74F98" w:rsidP="00351F69">
      <w:pPr>
        <w:pStyle w:val="IndexEntry"/>
      </w:pPr>
      <w:r w:rsidRPr="005F3D2D">
        <w:t>Attorney fees, 8.29</w:t>
      </w:r>
    </w:p>
    <w:p w14:paraId="7546271D" w14:textId="77777777" w:rsidR="00351F69" w:rsidRPr="005F3D2D" w:rsidRDefault="00351F69" w:rsidP="00351F69">
      <w:pPr>
        <w:pStyle w:val="IndexEntry"/>
      </w:pPr>
      <w:r w:rsidRPr="005F3D2D">
        <w:t>Bad faith, 8.3, 8.11–.</w:t>
      </w:r>
      <w:r w:rsidR="00CD1DBA" w:rsidRPr="005F3D2D">
        <w:t>20</w:t>
      </w:r>
      <w:r w:rsidRPr="005F3D2D">
        <w:t>, 9.8</w:t>
      </w:r>
    </w:p>
    <w:p w14:paraId="1F577667" w14:textId="77777777" w:rsidR="00351F69" w:rsidRPr="005F3D2D" w:rsidRDefault="00351F69" w:rsidP="00351F69">
      <w:pPr>
        <w:pStyle w:val="IndexEntry"/>
      </w:pPr>
      <w:r w:rsidRPr="005F3D2D">
        <w:t>Burden of proof, 8.20</w:t>
      </w:r>
    </w:p>
    <w:p w14:paraId="7966126C" w14:textId="77777777" w:rsidR="00351F69" w:rsidRPr="005F3D2D" w:rsidRDefault="00351F69" w:rsidP="00351F69">
      <w:pPr>
        <w:pStyle w:val="IndexEntry"/>
      </w:pPr>
      <w:r w:rsidRPr="005F3D2D">
        <w:t>Communicatio</w:t>
      </w:r>
      <w:r w:rsidR="00E74F98" w:rsidRPr="005F3D2D">
        <w:t>n with insured, 8.16, 8.17, 8.26</w:t>
      </w:r>
    </w:p>
    <w:p w14:paraId="5BDDC49A" w14:textId="77777777" w:rsidR="00351F69" w:rsidRPr="005F3D2D" w:rsidRDefault="00E74F98" w:rsidP="00351F69">
      <w:pPr>
        <w:pStyle w:val="IndexEntry"/>
      </w:pPr>
      <w:r w:rsidRPr="005F3D2D">
        <w:t>Coverage disputed, 8.27</w:t>
      </w:r>
    </w:p>
    <w:p w14:paraId="65CC1C16" w14:textId="77777777" w:rsidR="00351F69" w:rsidRPr="005F3D2D" w:rsidRDefault="00351F69" w:rsidP="00351F69">
      <w:pPr>
        <w:pStyle w:val="IndexEntry"/>
      </w:pPr>
      <w:r w:rsidRPr="005F3D2D">
        <w:t>Diligence of investigation, 8.15</w:t>
      </w:r>
    </w:p>
    <w:p w14:paraId="625E7785" w14:textId="77777777" w:rsidR="00351F69" w:rsidRPr="005F3D2D" w:rsidRDefault="009F6D62" w:rsidP="00351F69">
      <w:pPr>
        <w:pStyle w:val="IndexEntry"/>
      </w:pPr>
      <w:r w:rsidRPr="005F3D2D">
        <w:t>Equality-of-</w:t>
      </w:r>
      <w:r w:rsidR="00351F69" w:rsidRPr="005F3D2D">
        <w:t>consideration test, 8.9</w:t>
      </w:r>
    </w:p>
    <w:p w14:paraId="5D1C0900" w14:textId="77777777" w:rsidR="00351F69" w:rsidRPr="005F3D2D" w:rsidRDefault="00E74F98" w:rsidP="00351F69">
      <w:pPr>
        <w:pStyle w:val="IndexEntry"/>
      </w:pPr>
      <w:r w:rsidRPr="005F3D2D">
        <w:t>Failure to obtain release, 8.25</w:t>
      </w:r>
    </w:p>
    <w:p w14:paraId="17921D1E" w14:textId="77777777" w:rsidR="00351F69" w:rsidRPr="005F3D2D" w:rsidRDefault="009F6D62" w:rsidP="00351F69">
      <w:pPr>
        <w:pStyle w:val="IndexEntry"/>
      </w:pPr>
      <w:r w:rsidRPr="005F3D2D">
        <w:t>Good-</w:t>
      </w:r>
      <w:r w:rsidR="00351F69" w:rsidRPr="005F3D2D">
        <w:t>faith s</w:t>
      </w:r>
      <w:r w:rsidR="00E74F98" w:rsidRPr="005F3D2D">
        <w:t>tandard, 8.3, 8.8, 8.12–.18, 8.36</w:t>
      </w:r>
    </w:p>
    <w:p w14:paraId="5B73D2C0" w14:textId="77777777" w:rsidR="00351F69" w:rsidRPr="005F3D2D" w:rsidRDefault="00351F69" w:rsidP="00351F69">
      <w:pPr>
        <w:pStyle w:val="IndexEntry"/>
      </w:pPr>
      <w:r w:rsidRPr="005F3D2D">
        <w:t>Gross disregard, 8.5</w:t>
      </w:r>
    </w:p>
    <w:p w14:paraId="0568FB33" w14:textId="77777777" w:rsidR="00B11822" w:rsidRPr="005F3D2D" w:rsidRDefault="00B11822" w:rsidP="00351F69">
      <w:pPr>
        <w:pStyle w:val="IndexEntry"/>
      </w:pPr>
      <w:r w:rsidRPr="005F3D2D">
        <w:t>Insured’s high deductible, 8.30</w:t>
      </w:r>
    </w:p>
    <w:p w14:paraId="27799923" w14:textId="77777777" w:rsidR="00351F69" w:rsidRPr="005F3D2D" w:rsidRDefault="00351F69" w:rsidP="00351F69">
      <w:pPr>
        <w:pStyle w:val="IndexEntry"/>
      </w:pPr>
      <w:r w:rsidRPr="005F3D2D">
        <w:t>Multiple claimants, 8.3</w:t>
      </w:r>
      <w:r w:rsidR="00E74F98" w:rsidRPr="005F3D2D">
        <w:t>3–.37</w:t>
      </w:r>
    </w:p>
    <w:p w14:paraId="7EF4A3BC" w14:textId="77777777" w:rsidR="00351F69" w:rsidRPr="005F3D2D" w:rsidRDefault="00A7386A" w:rsidP="00351F69">
      <w:pPr>
        <w:pStyle w:val="IndexEntry"/>
      </w:pPr>
      <w:r w:rsidRPr="005F3D2D">
        <w:t>Multiple insureds, 8.38</w:t>
      </w:r>
    </w:p>
    <w:p w14:paraId="0A3A6334" w14:textId="77777777" w:rsidR="00351F69" w:rsidRPr="005F3D2D" w:rsidRDefault="00351F69" w:rsidP="00351F69">
      <w:pPr>
        <w:pStyle w:val="IndexEntry"/>
      </w:pPr>
      <w:r w:rsidRPr="005F3D2D">
        <w:t>Negligence not standard, 8.8, 8.19</w:t>
      </w:r>
    </w:p>
    <w:p w14:paraId="7CFC77C3" w14:textId="77777777" w:rsidR="00351F69" w:rsidRPr="005F3D2D" w:rsidRDefault="00E74F98" w:rsidP="00351F69">
      <w:pPr>
        <w:pStyle w:val="IndexEntry"/>
      </w:pPr>
      <w:r w:rsidRPr="005F3D2D">
        <w:t>Nondelegable duty, 8.23</w:t>
      </w:r>
    </w:p>
    <w:p w14:paraId="7C8B64AE" w14:textId="77777777" w:rsidR="00351F69" w:rsidRPr="005F3D2D" w:rsidRDefault="00351F69" w:rsidP="00351F69">
      <w:pPr>
        <w:pStyle w:val="IndexEntry"/>
      </w:pPr>
      <w:r w:rsidRPr="005F3D2D">
        <w:lastRenderedPageBreak/>
        <w:t>Punitive damages, 8.</w:t>
      </w:r>
      <w:r w:rsidR="00E74F98" w:rsidRPr="005F3D2D">
        <w:t>29</w:t>
      </w:r>
    </w:p>
    <w:p w14:paraId="0AA25655" w14:textId="77777777" w:rsidR="00351F69" w:rsidRPr="005F3D2D" w:rsidRDefault="00E74F98" w:rsidP="00351F69">
      <w:pPr>
        <w:pStyle w:val="IndexEntry"/>
      </w:pPr>
      <w:r w:rsidRPr="005F3D2D">
        <w:t>Settlement</w:t>
      </w:r>
      <w:r w:rsidR="009F6D62" w:rsidRPr="005F3D2D">
        <w:t>s</w:t>
      </w:r>
      <w:r w:rsidRPr="005F3D2D">
        <w:t>, 8.24, 8.28</w:t>
      </w:r>
    </w:p>
    <w:p w14:paraId="10D6BCBE" w14:textId="77777777" w:rsidR="00351F69" w:rsidRPr="005F3D2D" w:rsidRDefault="00351F69" w:rsidP="00351F69">
      <w:pPr>
        <w:pStyle w:val="IndexEntry"/>
      </w:pPr>
      <w:r w:rsidRPr="005F3D2D">
        <w:t>Standards of other jurisdictions, 8.4–.10</w:t>
      </w:r>
    </w:p>
    <w:p w14:paraId="191391E7" w14:textId="77777777" w:rsidR="00351F69" w:rsidRPr="005F3D2D" w:rsidRDefault="00351F69" w:rsidP="00351F69">
      <w:pPr>
        <w:pStyle w:val="IndexEntry"/>
      </w:pPr>
      <w:r w:rsidRPr="005F3D2D">
        <w:t>Sta</w:t>
      </w:r>
      <w:r w:rsidR="00E74F98" w:rsidRPr="005F3D2D">
        <w:t>nding of third party, 8.32</w:t>
      </w:r>
    </w:p>
    <w:p w14:paraId="1ED10C55" w14:textId="77777777" w:rsidR="00351F69" w:rsidRPr="005F3D2D" w:rsidRDefault="00E74F98" w:rsidP="00351F69">
      <w:pPr>
        <w:pStyle w:val="IndexEntry"/>
      </w:pPr>
      <w:r w:rsidRPr="005F3D2D">
        <w:t>Wisconsin standards, 8.11–.20</w:t>
      </w:r>
    </w:p>
    <w:p w14:paraId="54D2E24F" w14:textId="77777777" w:rsidR="00351F69" w:rsidRPr="005F3D2D" w:rsidRDefault="00351F69" w:rsidP="00351F69">
      <w:pPr>
        <w:pStyle w:val="IndexEntry"/>
      </w:pPr>
    </w:p>
    <w:p w14:paraId="3940CAD7" w14:textId="77777777" w:rsidR="00351F69" w:rsidRPr="005F3D2D" w:rsidRDefault="00351F69" w:rsidP="003A24B7">
      <w:pPr>
        <w:pStyle w:val="IndexEntry"/>
        <w:keepNext/>
        <w:keepLines/>
      </w:pPr>
      <w:r w:rsidRPr="005F3D2D">
        <w:rPr>
          <w:rStyle w:val="Index-Term"/>
        </w:rPr>
        <w:t>Title Insurance</w:t>
      </w:r>
    </w:p>
    <w:p w14:paraId="05B2614B" w14:textId="77777777" w:rsidR="00351F69" w:rsidRDefault="00351F69" w:rsidP="00351F69">
      <w:pPr>
        <w:pStyle w:val="IndexEntry"/>
      </w:pPr>
      <w:r w:rsidRPr="005F3D2D">
        <w:t xml:space="preserve">First-party </w:t>
      </w:r>
      <w:r w:rsidR="009F6D62" w:rsidRPr="005F3D2D">
        <w:t>bad-</w:t>
      </w:r>
      <w:r w:rsidRPr="005F3D2D">
        <w:t>faith liability, 9.10</w:t>
      </w:r>
    </w:p>
    <w:p w14:paraId="274B1CCA" w14:textId="77777777" w:rsidR="004A4E30" w:rsidRPr="005F3D2D" w:rsidRDefault="004A4E30" w:rsidP="00351F69">
      <w:pPr>
        <w:pStyle w:val="IndexEntry"/>
      </w:pPr>
    </w:p>
    <w:p w14:paraId="079C411C" w14:textId="77777777" w:rsidR="00351F69" w:rsidRPr="005F3D2D" w:rsidRDefault="00BA753D" w:rsidP="002640A6">
      <w:pPr>
        <w:pStyle w:val="IndexEntry"/>
        <w:keepNext/>
      </w:pPr>
      <w:r w:rsidRPr="005F3D2D">
        <w:rPr>
          <w:rStyle w:val="Index-Term"/>
        </w:rPr>
        <w:t>Trade-</w:t>
      </w:r>
      <w:r w:rsidR="00351F69" w:rsidRPr="005F3D2D">
        <w:rPr>
          <w:rStyle w:val="Index-Term"/>
        </w:rPr>
        <w:t>Dress Infringement</w:t>
      </w:r>
    </w:p>
    <w:p w14:paraId="107A8CD7" w14:textId="2E42EFBB" w:rsidR="00351F69" w:rsidRDefault="004A16A0" w:rsidP="00351F69">
      <w:pPr>
        <w:pStyle w:val="IndexEntry"/>
      </w:pPr>
      <w:r w:rsidRPr="005F3D2D">
        <w:t>Advertising injury, 5.</w:t>
      </w:r>
      <w:r w:rsidR="00AB65F5" w:rsidRPr="005F3D2D">
        <w:t>2</w:t>
      </w:r>
      <w:r w:rsidR="00AB65F5">
        <w:t>39</w:t>
      </w:r>
    </w:p>
    <w:p w14:paraId="60F458ED" w14:textId="77777777" w:rsidR="00A8674F" w:rsidRPr="005F3D2D" w:rsidRDefault="00A8674F" w:rsidP="00351F69">
      <w:pPr>
        <w:pStyle w:val="IndexEntry"/>
      </w:pPr>
    </w:p>
    <w:p w14:paraId="05BBF058" w14:textId="77777777" w:rsidR="00351F69" w:rsidRPr="005F3D2D" w:rsidRDefault="00351F69" w:rsidP="002640A6">
      <w:pPr>
        <w:pStyle w:val="IndexEntry"/>
        <w:keepNext/>
      </w:pPr>
      <w:r w:rsidRPr="005F3D2D">
        <w:rPr>
          <w:rStyle w:val="Index-Term"/>
        </w:rPr>
        <w:t>Transportation, Wisconsin Department of</w:t>
      </w:r>
    </w:p>
    <w:p w14:paraId="1600146C" w14:textId="77777777" w:rsidR="00351F69" w:rsidRPr="005F3D2D" w:rsidRDefault="00C83995" w:rsidP="00351F69">
      <w:pPr>
        <w:pStyle w:val="IndexEntry"/>
      </w:pPr>
      <w:r w:rsidRPr="005F3D2D">
        <w:t>Contract carrier filings, 2.</w:t>
      </w:r>
      <w:r w:rsidR="00695DCE" w:rsidRPr="005F3D2D">
        <w:t>9</w:t>
      </w:r>
      <w:r w:rsidR="00695DCE">
        <w:t>1</w:t>
      </w:r>
    </w:p>
    <w:p w14:paraId="1C1C2C68" w14:textId="77777777" w:rsidR="00351F69" w:rsidRPr="005F3D2D" w:rsidRDefault="00C83995" w:rsidP="00351F69">
      <w:pPr>
        <w:pStyle w:val="IndexEntry"/>
      </w:pPr>
      <w:r w:rsidRPr="005F3D2D">
        <w:t>SR-21 filings with, 2.</w:t>
      </w:r>
      <w:r w:rsidR="00695DCE" w:rsidRPr="005F3D2D">
        <w:t>8</w:t>
      </w:r>
      <w:r w:rsidR="00695DCE">
        <w:t>7</w:t>
      </w:r>
    </w:p>
    <w:p w14:paraId="7FE05BF5" w14:textId="77777777" w:rsidR="00351F69" w:rsidRPr="005F3D2D" w:rsidRDefault="00351F69" w:rsidP="00351F69">
      <w:pPr>
        <w:pStyle w:val="IndexEntry"/>
      </w:pPr>
    </w:p>
    <w:p w14:paraId="5D34BF76" w14:textId="77777777" w:rsidR="002C60D2" w:rsidRPr="005F3D2D" w:rsidRDefault="002C60D2" w:rsidP="00351F69">
      <w:pPr>
        <w:pStyle w:val="IndexEntry"/>
      </w:pPr>
    </w:p>
    <w:p w14:paraId="4BA1FCA4" w14:textId="77777777" w:rsidR="00351F69" w:rsidRPr="005F3D2D" w:rsidRDefault="00351F69" w:rsidP="002640A6">
      <w:pPr>
        <w:pStyle w:val="IndexLetter"/>
        <w:keepNext/>
      </w:pPr>
      <w:r w:rsidRPr="005F3D2D">
        <w:t>U</w:t>
      </w:r>
    </w:p>
    <w:p w14:paraId="2065F333" w14:textId="77777777" w:rsidR="00351F69" w:rsidRPr="005F3D2D" w:rsidRDefault="00351F69" w:rsidP="002640A6">
      <w:pPr>
        <w:pStyle w:val="IndexEntry"/>
        <w:keepNext/>
      </w:pPr>
    </w:p>
    <w:p w14:paraId="022FBA48" w14:textId="77777777" w:rsidR="0003104C" w:rsidRPr="005F3D2D" w:rsidRDefault="00351F69" w:rsidP="002640A6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>UIM</w:t>
      </w:r>
    </w:p>
    <w:p w14:paraId="7C0A0BF5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Underinsured Motorist Insurance (UIM)</w:t>
      </w:r>
    </w:p>
    <w:p w14:paraId="2879B1DD" w14:textId="77777777" w:rsidR="00351F69" w:rsidRPr="005F3D2D" w:rsidRDefault="00351F69" w:rsidP="00351F69">
      <w:pPr>
        <w:pStyle w:val="IndexEntry"/>
      </w:pPr>
    </w:p>
    <w:p w14:paraId="5FA93F6E" w14:textId="77777777" w:rsidR="0003104C" w:rsidRPr="005F3D2D" w:rsidRDefault="00351F69" w:rsidP="002640A6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>UM</w:t>
      </w:r>
    </w:p>
    <w:p w14:paraId="7AF3381F" w14:textId="77777777" w:rsidR="002C60D2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Uninsured Motorist </w:t>
      </w:r>
    </w:p>
    <w:p w14:paraId="5FBD034F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t>Insurance (UM)</w:t>
      </w:r>
    </w:p>
    <w:p w14:paraId="7134C5E3" w14:textId="77777777" w:rsidR="00351F69" w:rsidRPr="005F3D2D" w:rsidRDefault="00351F69" w:rsidP="00351F69">
      <w:pPr>
        <w:pStyle w:val="IndexEntry"/>
      </w:pPr>
    </w:p>
    <w:p w14:paraId="10988DA7" w14:textId="77777777" w:rsidR="00351F69" w:rsidRPr="005F3D2D" w:rsidRDefault="00351F69" w:rsidP="002640A6">
      <w:pPr>
        <w:pStyle w:val="IndexEntry"/>
        <w:keepNext/>
      </w:pPr>
      <w:r w:rsidRPr="005F3D2D">
        <w:rPr>
          <w:rStyle w:val="Index-Term"/>
        </w:rPr>
        <w:t>Umbrella Coverage</w:t>
      </w:r>
    </w:p>
    <w:p w14:paraId="477F00A1" w14:textId="218C1CDD" w:rsidR="00351F69" w:rsidRPr="005F3D2D" w:rsidRDefault="00351F69" w:rsidP="00351F69">
      <w:pPr>
        <w:pStyle w:val="IndexEntry"/>
      </w:pPr>
      <w:r w:rsidRPr="005F3D2D">
        <w:t>Generally, 11.7, 11.</w:t>
      </w:r>
      <w:r w:rsidR="006569DA" w:rsidRPr="005F3D2D">
        <w:t>1</w:t>
      </w:r>
      <w:r w:rsidR="006569DA">
        <w:t>9</w:t>
      </w:r>
    </w:p>
    <w:p w14:paraId="6E480CD5" w14:textId="77777777" w:rsidR="008D6D63" w:rsidRPr="005F3D2D" w:rsidRDefault="008D6D63" w:rsidP="00351F69">
      <w:pPr>
        <w:pStyle w:val="IndexEntry"/>
      </w:pPr>
      <w:r w:rsidRPr="005F3D2D">
        <w:t>Drop down provision, 11.7</w:t>
      </w:r>
    </w:p>
    <w:p w14:paraId="5D213A3E" w14:textId="77777777" w:rsidR="00351F69" w:rsidRPr="005F3D2D" w:rsidRDefault="007E1A2D" w:rsidP="00351F69">
      <w:pPr>
        <w:pStyle w:val="IndexEntry"/>
      </w:pPr>
      <w:r w:rsidRPr="005F3D2D">
        <w:t>UIM coverage and, 4.</w:t>
      </w:r>
      <w:r w:rsidR="00E73E47" w:rsidRPr="005F3D2D">
        <w:t>57</w:t>
      </w:r>
    </w:p>
    <w:p w14:paraId="5EC447E5" w14:textId="77777777" w:rsidR="00BA5C7D" w:rsidRPr="005F3D2D" w:rsidRDefault="00BA5C7D" w:rsidP="00351F69">
      <w:pPr>
        <w:pStyle w:val="IndexEntry"/>
      </w:pPr>
      <w:r w:rsidRPr="005F3D2D">
        <w:t>UM coverage and, 3.</w:t>
      </w:r>
      <w:r w:rsidR="002E420F" w:rsidRPr="005F3D2D">
        <w:t>2</w:t>
      </w:r>
      <w:r w:rsidR="002E420F">
        <w:t>0</w:t>
      </w:r>
      <w:r w:rsidRPr="005F3D2D">
        <w:t>–.</w:t>
      </w:r>
      <w:r w:rsidR="002E420F" w:rsidRPr="005F3D2D">
        <w:t>2</w:t>
      </w:r>
      <w:r w:rsidR="002E420F">
        <w:t>2</w:t>
      </w:r>
    </w:p>
    <w:p w14:paraId="2B070132" w14:textId="77777777" w:rsidR="00351F69" w:rsidRPr="005F3D2D" w:rsidRDefault="00351F69" w:rsidP="00351F69">
      <w:pPr>
        <w:pStyle w:val="IndexEntry"/>
      </w:pPr>
    </w:p>
    <w:p w14:paraId="46C5AF4F" w14:textId="77777777" w:rsidR="00351F69" w:rsidRPr="005F3D2D" w:rsidRDefault="00351F69" w:rsidP="002640A6">
      <w:pPr>
        <w:pStyle w:val="IndexEntry"/>
        <w:keepNext/>
      </w:pPr>
      <w:r w:rsidRPr="005F3D2D">
        <w:rPr>
          <w:rStyle w:val="Index-Term"/>
        </w:rPr>
        <w:t>Unconscionability</w:t>
      </w:r>
    </w:p>
    <w:p w14:paraId="28E342DE" w14:textId="77777777" w:rsidR="00351F69" w:rsidRPr="005F3D2D" w:rsidRDefault="00351F69" w:rsidP="00351F69">
      <w:pPr>
        <w:pStyle w:val="IndexEntry"/>
      </w:pPr>
      <w:r w:rsidRPr="005F3D2D">
        <w:t>Conditional receipts, 12.5</w:t>
      </w:r>
      <w:r w:rsidR="001969EA" w:rsidRPr="005F3D2D">
        <w:t>8</w:t>
      </w:r>
    </w:p>
    <w:p w14:paraId="3188F7F8" w14:textId="77777777" w:rsidR="00351F69" w:rsidRPr="005F3D2D" w:rsidRDefault="00351F69" w:rsidP="00351F69">
      <w:pPr>
        <w:pStyle w:val="IndexEntry"/>
      </w:pPr>
    </w:p>
    <w:p w14:paraId="6E9DBD35" w14:textId="77777777" w:rsidR="002C60D2" w:rsidRPr="005F3D2D" w:rsidRDefault="00351F69" w:rsidP="002640A6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 xml:space="preserve">Underinsured Motorist </w:t>
      </w:r>
    </w:p>
    <w:p w14:paraId="34708B79" w14:textId="77777777" w:rsidR="00351F69" w:rsidRPr="005F3D2D" w:rsidRDefault="002C60D2" w:rsidP="00351F69">
      <w:pPr>
        <w:pStyle w:val="IndexEntry"/>
      </w:pPr>
      <w:r w:rsidRPr="005F3D2D">
        <w:rPr>
          <w:rStyle w:val="Index-Term"/>
        </w:rPr>
        <w:tab/>
      </w:r>
      <w:r w:rsidR="00351F69" w:rsidRPr="005F3D2D">
        <w:rPr>
          <w:rStyle w:val="Index-Term"/>
        </w:rPr>
        <w:t>Insurance (UIM)</w:t>
      </w:r>
    </w:p>
    <w:p w14:paraId="5CA3661D" w14:textId="77777777" w:rsidR="00351F69" w:rsidRPr="005F3D2D" w:rsidRDefault="00351F69" w:rsidP="00351F69">
      <w:pPr>
        <w:pStyle w:val="IndexEntry"/>
      </w:pPr>
      <w:r w:rsidRPr="005F3D2D">
        <w:t>Generally, 4.1</w:t>
      </w:r>
    </w:p>
    <w:p w14:paraId="0391597B" w14:textId="77777777" w:rsidR="004249A5" w:rsidRPr="005F3D2D" w:rsidRDefault="004249A5" w:rsidP="00351F69">
      <w:pPr>
        <w:pStyle w:val="IndexEntry"/>
      </w:pPr>
      <w:r w:rsidRPr="005F3D2D">
        <w:t>Amounts payable, 4.</w:t>
      </w:r>
      <w:r w:rsidR="00E73E47" w:rsidRPr="005F3D2D">
        <w:t>86</w:t>
      </w:r>
    </w:p>
    <w:p w14:paraId="7A226938" w14:textId="77777777" w:rsidR="00351F69" w:rsidRPr="005F3D2D" w:rsidRDefault="0053631C" w:rsidP="00351F69">
      <w:pPr>
        <w:pStyle w:val="IndexEntry"/>
      </w:pPr>
      <w:r w:rsidRPr="005F3D2D">
        <w:t>Apportionment of funds, 4.</w:t>
      </w:r>
      <w:r w:rsidR="00E1109B" w:rsidRPr="005F3D2D">
        <w:t>10</w:t>
      </w:r>
      <w:r w:rsidR="00E1109B">
        <w:t>6</w:t>
      </w:r>
    </w:p>
    <w:p w14:paraId="152B89A0" w14:textId="77777777" w:rsidR="00351F69" w:rsidRPr="005F3D2D" w:rsidRDefault="00874981" w:rsidP="00351F69">
      <w:pPr>
        <w:pStyle w:val="IndexEntry"/>
      </w:pPr>
      <w:r w:rsidRPr="005F3D2D">
        <w:t xml:space="preserve">Arbitration, </w:t>
      </w:r>
      <w:r w:rsidR="00F86C8E" w:rsidRPr="005F3D2D">
        <w:t>3.</w:t>
      </w:r>
      <w:r w:rsidR="001C2AF9">
        <w:t>75</w:t>
      </w:r>
      <w:r w:rsidR="00F86C8E" w:rsidRPr="005F3D2D">
        <w:t xml:space="preserve">, </w:t>
      </w:r>
      <w:r w:rsidRPr="005F3D2D">
        <w:t>3.</w:t>
      </w:r>
      <w:r w:rsidR="00536B5D">
        <w:t>83</w:t>
      </w:r>
      <w:r w:rsidRPr="005F3D2D">
        <w:t>–.</w:t>
      </w:r>
      <w:r w:rsidR="00536B5D">
        <w:t>89</w:t>
      </w:r>
    </w:p>
    <w:p w14:paraId="424B7167" w14:textId="77777777" w:rsidR="00351F69" w:rsidRPr="005F3D2D" w:rsidRDefault="00351F69" w:rsidP="00351F69">
      <w:pPr>
        <w:pStyle w:val="IndexEntry"/>
      </w:pPr>
      <w:r w:rsidRPr="005F3D2D">
        <w:t>Bad faith, 9.26</w:t>
      </w:r>
    </w:p>
    <w:p w14:paraId="634A51AF" w14:textId="77777777" w:rsidR="00E701CB" w:rsidRPr="005F3D2D" w:rsidRDefault="00E701CB" w:rsidP="00351F69">
      <w:pPr>
        <w:pStyle w:val="IndexEntry"/>
      </w:pPr>
      <w:r w:rsidRPr="005F3D2D">
        <w:t>Business policies, 4.</w:t>
      </w:r>
      <w:r w:rsidR="00E73E47" w:rsidRPr="005F3D2D">
        <w:t>35</w:t>
      </w:r>
    </w:p>
    <w:p w14:paraId="352C9B8A" w14:textId="77777777" w:rsidR="00351F69" w:rsidRPr="005F3D2D" w:rsidRDefault="00351F69" w:rsidP="00351F69">
      <w:pPr>
        <w:pStyle w:val="IndexEntry"/>
      </w:pPr>
      <w:r w:rsidRPr="005F3D2D">
        <w:t>Car</w:t>
      </w:r>
      <w:r w:rsidR="002C60D2" w:rsidRPr="005F3D2D">
        <w:t xml:space="preserve"> </w:t>
      </w:r>
      <w:r w:rsidR="00C90AE0" w:rsidRPr="005F3D2D">
        <w:t>rental agencies, 4.</w:t>
      </w:r>
      <w:r w:rsidR="00E73E47" w:rsidRPr="005F3D2D">
        <w:t>33</w:t>
      </w:r>
    </w:p>
    <w:p w14:paraId="0B57C55E" w14:textId="77777777" w:rsidR="00351F69" w:rsidRPr="005F3D2D" w:rsidRDefault="0053631C" w:rsidP="00351F69">
      <w:pPr>
        <w:pStyle w:val="IndexEntry"/>
      </w:pPr>
      <w:r w:rsidRPr="005F3D2D">
        <w:t>Claims against tortfeasors, 4.9</w:t>
      </w:r>
      <w:r w:rsidR="00E73E47" w:rsidRPr="005F3D2D">
        <w:t>8</w:t>
      </w:r>
      <w:r w:rsidRPr="005F3D2D">
        <w:t>–.</w:t>
      </w:r>
      <w:r w:rsidR="00E1109B" w:rsidRPr="005F3D2D">
        <w:t>10</w:t>
      </w:r>
      <w:r w:rsidR="00E1109B">
        <w:t>6</w:t>
      </w:r>
    </w:p>
    <w:p w14:paraId="413B5E85" w14:textId="77777777" w:rsidR="000F2281" w:rsidRPr="005F3D2D" w:rsidRDefault="000F2281" w:rsidP="00351F69">
      <w:pPr>
        <w:pStyle w:val="IndexEntry"/>
      </w:pPr>
      <w:r w:rsidRPr="005F3D2D">
        <w:t>Class I insureds, 4.</w:t>
      </w:r>
      <w:r w:rsidR="00E73E47" w:rsidRPr="005F3D2D">
        <w:t>37</w:t>
      </w:r>
      <w:r w:rsidRPr="005F3D2D">
        <w:t>, 4.</w:t>
      </w:r>
      <w:r w:rsidR="00E73E47" w:rsidRPr="005F3D2D">
        <w:t>38</w:t>
      </w:r>
    </w:p>
    <w:p w14:paraId="1DA5F713" w14:textId="77777777" w:rsidR="000F2281" w:rsidRPr="005F3D2D" w:rsidRDefault="000F2281" w:rsidP="00351F69">
      <w:pPr>
        <w:pStyle w:val="IndexEntry"/>
      </w:pPr>
      <w:r w:rsidRPr="005F3D2D">
        <w:t>Class II insureds, 4.</w:t>
      </w:r>
      <w:r w:rsidR="00E73E47" w:rsidRPr="005F3D2D">
        <w:t>37</w:t>
      </w:r>
      <w:r w:rsidRPr="005F3D2D">
        <w:t>, 4.</w:t>
      </w:r>
      <w:r w:rsidR="00E73E47" w:rsidRPr="005F3D2D">
        <w:t>39</w:t>
      </w:r>
      <w:r w:rsidRPr="005F3D2D">
        <w:t>–.</w:t>
      </w:r>
      <w:r w:rsidR="00E73E47" w:rsidRPr="005F3D2D">
        <w:t>43</w:t>
      </w:r>
    </w:p>
    <w:p w14:paraId="030456D1" w14:textId="77777777" w:rsidR="000F2281" w:rsidRPr="005F3D2D" w:rsidRDefault="000F2281" w:rsidP="00351F69">
      <w:pPr>
        <w:pStyle w:val="IndexEntry"/>
      </w:pPr>
      <w:r w:rsidRPr="005F3D2D">
        <w:t>Class III insureds, 4.</w:t>
      </w:r>
      <w:r w:rsidR="00E73E47" w:rsidRPr="005F3D2D">
        <w:t>37</w:t>
      </w:r>
      <w:r w:rsidRPr="005F3D2D">
        <w:t>, 4.</w:t>
      </w:r>
      <w:r w:rsidR="00E73E47" w:rsidRPr="005F3D2D">
        <w:t>44</w:t>
      </w:r>
    </w:p>
    <w:p w14:paraId="58834B45" w14:textId="77777777" w:rsidR="00351F69" w:rsidRPr="005F3D2D" w:rsidRDefault="009F6D62" w:rsidP="00564B67">
      <w:pPr>
        <w:pStyle w:val="IndexEntry"/>
      </w:pPr>
      <w:r w:rsidRPr="005F3D2D">
        <w:t>Collateral-</w:t>
      </w:r>
      <w:r w:rsidR="00351F69" w:rsidRPr="005F3D2D">
        <w:t>source rule and cover</w:t>
      </w:r>
      <w:r w:rsidR="0053631C" w:rsidRPr="005F3D2D">
        <w:t>age, 4.</w:t>
      </w:r>
      <w:r w:rsidR="00E1109B" w:rsidRPr="005F3D2D">
        <w:t>11</w:t>
      </w:r>
      <w:r w:rsidR="00E1109B">
        <w:t>2</w:t>
      </w:r>
    </w:p>
    <w:p w14:paraId="3FEB6A83" w14:textId="77777777" w:rsidR="00351F69" w:rsidRPr="005F3D2D" w:rsidRDefault="00351F69" w:rsidP="00351F69">
      <w:pPr>
        <w:pStyle w:val="IndexEntry"/>
      </w:pPr>
      <w:r w:rsidRPr="005F3D2D">
        <w:t>Communication of availability of, 13.18</w:t>
      </w:r>
    </w:p>
    <w:p w14:paraId="45620944" w14:textId="77777777" w:rsidR="00351F69" w:rsidRPr="005F3D2D" w:rsidRDefault="00351F69" w:rsidP="00351F69">
      <w:pPr>
        <w:pStyle w:val="IndexEntry"/>
      </w:pPr>
      <w:r w:rsidRPr="005F3D2D">
        <w:t>Conditional advance payment t</w:t>
      </w:r>
      <w:r w:rsidR="0053631C" w:rsidRPr="005F3D2D">
        <w:t>o UIM insured, 4.</w:t>
      </w:r>
      <w:r w:rsidR="00E1109B" w:rsidRPr="005F3D2D">
        <w:t>10</w:t>
      </w:r>
      <w:r w:rsidR="00E1109B">
        <w:t>5</w:t>
      </w:r>
    </w:p>
    <w:p w14:paraId="5D0A6233" w14:textId="77777777" w:rsidR="00351F69" w:rsidRPr="005F3D2D" w:rsidRDefault="00C90AE0" w:rsidP="00351F69">
      <w:pPr>
        <w:pStyle w:val="IndexEntry"/>
      </w:pPr>
      <w:r w:rsidRPr="005F3D2D">
        <w:t>Coverage, 4.</w:t>
      </w:r>
      <w:r w:rsidR="00E73E47" w:rsidRPr="005F3D2D">
        <w:t>20</w:t>
      </w:r>
      <w:r w:rsidRPr="005F3D2D">
        <w:t>–.</w:t>
      </w:r>
      <w:r w:rsidR="00E73E47" w:rsidRPr="005F3D2D">
        <w:t>35</w:t>
      </w:r>
    </w:p>
    <w:p w14:paraId="726618F7" w14:textId="77777777" w:rsidR="00D45776" w:rsidRPr="005F3D2D" w:rsidRDefault="00D45776" w:rsidP="00351F69">
      <w:pPr>
        <w:pStyle w:val="IndexEntry"/>
      </w:pPr>
      <w:r w:rsidRPr="005F3D2D">
        <w:t>Covered auto, 4</w:t>
      </w:r>
      <w:r w:rsidR="00E73E47" w:rsidRPr="005F3D2D">
        <w:t>.18</w:t>
      </w:r>
      <w:r w:rsidRPr="005F3D2D">
        <w:t>, 4.</w:t>
      </w:r>
      <w:r w:rsidR="00E73E47" w:rsidRPr="005F3D2D">
        <w:t>35</w:t>
      </w:r>
      <w:r w:rsidRPr="005F3D2D">
        <w:t>, 4.</w:t>
      </w:r>
      <w:r w:rsidR="00E73E47" w:rsidRPr="005F3D2D">
        <w:t>37</w:t>
      </w:r>
      <w:r w:rsidRPr="005F3D2D">
        <w:t>, 4.</w:t>
      </w:r>
      <w:r w:rsidR="00E73E47" w:rsidRPr="005F3D2D">
        <w:t>40</w:t>
      </w:r>
    </w:p>
    <w:p w14:paraId="51D89EC9" w14:textId="77777777" w:rsidR="00960E1B" w:rsidRPr="005F3D2D" w:rsidRDefault="00960E1B" w:rsidP="00351F69">
      <w:pPr>
        <w:pStyle w:val="IndexEntry"/>
      </w:pPr>
      <w:r w:rsidRPr="005F3D2D">
        <w:t>Damages, 4.</w:t>
      </w:r>
      <w:r w:rsidR="00E73E47" w:rsidRPr="005F3D2D">
        <w:t>13</w:t>
      </w:r>
      <w:r w:rsidRPr="005F3D2D">
        <w:t>, 4.</w:t>
      </w:r>
      <w:r w:rsidR="00E73E47" w:rsidRPr="005F3D2D">
        <w:t>24</w:t>
      </w:r>
    </w:p>
    <w:p w14:paraId="7E5063F3" w14:textId="77777777" w:rsidR="00785CB1" w:rsidRPr="005F3D2D" w:rsidRDefault="00785CB1" w:rsidP="00351F69">
      <w:pPr>
        <w:pStyle w:val="IndexEntry"/>
      </w:pPr>
      <w:r w:rsidRPr="005F3D2D">
        <w:t>—uncompensated damages, 4.</w:t>
      </w:r>
      <w:r w:rsidR="00E73E47" w:rsidRPr="005F3D2D">
        <w:t>70</w:t>
      </w:r>
    </w:p>
    <w:p w14:paraId="6D1766CC" w14:textId="77777777" w:rsidR="00351F69" w:rsidRPr="005F3D2D" w:rsidRDefault="0053631C" w:rsidP="00351F69">
      <w:pPr>
        <w:pStyle w:val="IndexEntry"/>
      </w:pPr>
      <w:r w:rsidRPr="005F3D2D">
        <w:t>Defending claims, 4.</w:t>
      </w:r>
      <w:r w:rsidR="00E1109B" w:rsidRPr="005F3D2D">
        <w:t>11</w:t>
      </w:r>
      <w:r w:rsidR="00E1109B">
        <w:t>3</w:t>
      </w:r>
    </w:p>
    <w:p w14:paraId="35CF9453" w14:textId="77777777" w:rsidR="00351F69" w:rsidRPr="005F3D2D" w:rsidRDefault="00C90AE0" w:rsidP="00351F69">
      <w:pPr>
        <w:pStyle w:val="IndexEntry"/>
      </w:pPr>
      <w:r w:rsidRPr="005F3D2D">
        <w:t xml:space="preserve">Definition of, </w:t>
      </w:r>
      <w:r w:rsidR="00D12607" w:rsidRPr="005F3D2D">
        <w:t>4.</w:t>
      </w:r>
      <w:r w:rsidR="00E73E47" w:rsidRPr="005F3D2D">
        <w:t>13</w:t>
      </w:r>
      <w:r w:rsidR="00D12607" w:rsidRPr="005F3D2D">
        <w:t xml:space="preserve">, </w:t>
      </w:r>
      <w:r w:rsidRPr="005F3D2D">
        <w:t>4.</w:t>
      </w:r>
      <w:r w:rsidR="00E73E47" w:rsidRPr="005F3D2D">
        <w:t>22</w:t>
      </w:r>
      <w:r w:rsidR="009F6D62" w:rsidRPr="005F3D2D">
        <w:t>–.</w:t>
      </w:r>
      <w:r w:rsidR="00E73E47" w:rsidRPr="005F3D2D">
        <w:t>25</w:t>
      </w:r>
      <w:r w:rsidR="00F12F95" w:rsidRPr="005F3D2D">
        <w:t>, 4.</w:t>
      </w:r>
      <w:r w:rsidR="00E73E47" w:rsidRPr="005F3D2D">
        <w:t>54</w:t>
      </w:r>
    </w:p>
    <w:p w14:paraId="777A0380" w14:textId="77777777" w:rsidR="00351F69" w:rsidRPr="005F3D2D" w:rsidRDefault="00351F69" w:rsidP="002640A6">
      <w:pPr>
        <w:pStyle w:val="IndexEntry"/>
      </w:pPr>
      <w:r w:rsidRPr="005F3D2D">
        <w:t>Derivative claims (Class III insu</w:t>
      </w:r>
      <w:r w:rsidR="00945E6F" w:rsidRPr="005F3D2D">
        <w:t>reds), 4.</w:t>
      </w:r>
      <w:r w:rsidR="00E73E47" w:rsidRPr="005F3D2D">
        <w:t>37</w:t>
      </w:r>
      <w:r w:rsidRPr="005F3D2D">
        <w:t>, 4.</w:t>
      </w:r>
      <w:r w:rsidR="00E73E47" w:rsidRPr="005F3D2D">
        <w:t>44</w:t>
      </w:r>
    </w:p>
    <w:p w14:paraId="1EE52D0E" w14:textId="77777777" w:rsidR="004B20EA" w:rsidRPr="005F3D2D" w:rsidRDefault="004B20EA" w:rsidP="00351F69">
      <w:pPr>
        <w:pStyle w:val="IndexEntry"/>
      </w:pPr>
      <w:r w:rsidRPr="005F3D2D">
        <w:t xml:space="preserve">Double recovery, </w:t>
      </w:r>
      <w:r w:rsidR="007F2CC4" w:rsidRPr="005F3D2D">
        <w:t>3.</w:t>
      </w:r>
      <w:r w:rsidR="003F7019">
        <w:t>63</w:t>
      </w:r>
      <w:r w:rsidR="007F2CC4" w:rsidRPr="005F3D2D">
        <w:t xml:space="preserve">, </w:t>
      </w:r>
      <w:r w:rsidRPr="005F3D2D">
        <w:t>4.</w:t>
      </w:r>
      <w:r w:rsidR="00E73E47" w:rsidRPr="005F3D2D">
        <w:t>70</w:t>
      </w:r>
    </w:p>
    <w:p w14:paraId="58FE26C2" w14:textId="77777777" w:rsidR="00351F69" w:rsidRPr="005F3D2D" w:rsidRDefault="0053631C" w:rsidP="00351F69">
      <w:pPr>
        <w:pStyle w:val="IndexEntry"/>
      </w:pPr>
      <w:r w:rsidRPr="005F3D2D">
        <w:t>Duplicate payments, 4.</w:t>
      </w:r>
      <w:r w:rsidR="00E73E47" w:rsidRPr="005F3D2D">
        <w:t>94</w:t>
      </w:r>
      <w:r w:rsidR="00351F69" w:rsidRPr="005F3D2D">
        <w:t>–.</w:t>
      </w:r>
      <w:r w:rsidR="00E73E47" w:rsidRPr="005F3D2D">
        <w:t>97</w:t>
      </w:r>
    </w:p>
    <w:p w14:paraId="2921D4EB" w14:textId="77777777" w:rsidR="00030D65" w:rsidRPr="005F3D2D" w:rsidRDefault="00030D65" w:rsidP="00351F69">
      <w:pPr>
        <w:pStyle w:val="IndexEntry"/>
      </w:pPr>
      <w:r w:rsidRPr="005F3D2D">
        <w:t>Employee of insured, 4.</w:t>
      </w:r>
      <w:r w:rsidR="00E73E47" w:rsidRPr="005F3D2D">
        <w:t>45</w:t>
      </w:r>
    </w:p>
    <w:p w14:paraId="11F1F931" w14:textId="77777777" w:rsidR="00D65600" w:rsidRPr="005F3D2D" w:rsidRDefault="00D65600" w:rsidP="00351F69">
      <w:pPr>
        <w:pStyle w:val="IndexEntry"/>
      </w:pPr>
      <w:r w:rsidRPr="005F3D2D">
        <w:t>Employee-user of vehicle, 4.</w:t>
      </w:r>
      <w:r w:rsidR="00E73E47" w:rsidRPr="005F3D2D">
        <w:t>43</w:t>
      </w:r>
    </w:p>
    <w:p w14:paraId="0AF17AA9" w14:textId="77777777" w:rsidR="00351F69" w:rsidRPr="005F3D2D" w:rsidRDefault="00351F69" w:rsidP="00351F69">
      <w:pPr>
        <w:pStyle w:val="IndexEntry"/>
      </w:pPr>
      <w:r w:rsidRPr="005F3D2D">
        <w:t>Exclusions</w:t>
      </w:r>
    </w:p>
    <w:p w14:paraId="6CFB5F29" w14:textId="77777777" w:rsidR="001A4CEF" w:rsidRPr="005F3D2D" w:rsidRDefault="00351F69" w:rsidP="00351F69">
      <w:pPr>
        <w:pStyle w:val="IndexEntry"/>
      </w:pPr>
      <w:r w:rsidRPr="005F3D2D">
        <w:t xml:space="preserve">—duplicate payments, </w:t>
      </w:r>
      <w:r w:rsidR="0053631C" w:rsidRPr="005F3D2D">
        <w:t>4.</w:t>
      </w:r>
      <w:r w:rsidR="00E73E47" w:rsidRPr="005F3D2D">
        <w:t>94</w:t>
      </w:r>
      <w:r w:rsidR="0053631C" w:rsidRPr="005F3D2D">
        <w:t>–.</w:t>
      </w:r>
      <w:r w:rsidR="00E73E47" w:rsidRPr="005F3D2D">
        <w:t>97</w:t>
      </w:r>
    </w:p>
    <w:p w14:paraId="027EA9D3" w14:textId="77777777" w:rsidR="00351F69" w:rsidRPr="005F3D2D" w:rsidRDefault="001A4CEF" w:rsidP="00351F69">
      <w:pPr>
        <w:pStyle w:val="IndexEntry"/>
      </w:pPr>
      <w:r w:rsidRPr="005F3D2D">
        <w:t>—motor vehicle with less than four wheels, 3.</w:t>
      </w:r>
      <w:r w:rsidR="002E420F" w:rsidRPr="005F3D2D">
        <w:t>3</w:t>
      </w:r>
      <w:r w:rsidR="002E420F">
        <w:t>2</w:t>
      </w:r>
    </w:p>
    <w:p w14:paraId="5045B5EE" w14:textId="77777777" w:rsidR="00351F69" w:rsidRPr="005F3D2D" w:rsidRDefault="00351F69" w:rsidP="00351F69">
      <w:pPr>
        <w:pStyle w:val="IndexEntry"/>
      </w:pPr>
      <w:r w:rsidRPr="005F3D2D">
        <w:t>—own</w:t>
      </w:r>
      <w:r w:rsidR="0053631C" w:rsidRPr="005F3D2D">
        <w:t>ed by not insured vehicles, 4.8</w:t>
      </w:r>
      <w:r w:rsidR="00E73E47" w:rsidRPr="005F3D2D">
        <w:t>9</w:t>
      </w:r>
      <w:r w:rsidRPr="005F3D2D">
        <w:t>–.</w:t>
      </w:r>
      <w:r w:rsidR="00E73E47" w:rsidRPr="005F3D2D">
        <w:t>92</w:t>
      </w:r>
    </w:p>
    <w:p w14:paraId="1D6140BC" w14:textId="77777777" w:rsidR="00351F69" w:rsidRPr="005F3D2D" w:rsidRDefault="00351F69" w:rsidP="00351F69">
      <w:pPr>
        <w:pStyle w:val="IndexEntry"/>
      </w:pPr>
      <w:r w:rsidRPr="005F3D2D">
        <w:t>Exhaustion</w:t>
      </w:r>
      <w:r w:rsidR="0053631C" w:rsidRPr="005F3D2D">
        <w:t xml:space="preserve"> of liability policies, 4.</w:t>
      </w:r>
      <w:r w:rsidR="00E73E47" w:rsidRPr="005F3D2D">
        <w:t>93</w:t>
      </w:r>
    </w:p>
    <w:p w14:paraId="36FD2B8A" w14:textId="77777777" w:rsidR="00351F69" w:rsidRPr="005F3D2D" w:rsidRDefault="00351F69" w:rsidP="00351F69">
      <w:pPr>
        <w:pStyle w:val="IndexEntry"/>
      </w:pPr>
      <w:r w:rsidRPr="005F3D2D">
        <w:t xml:space="preserve">Family </w:t>
      </w:r>
      <w:r w:rsidR="00945E6F" w:rsidRPr="005F3D2D">
        <w:t>members (Class I insureds), 4.</w:t>
      </w:r>
      <w:r w:rsidR="00E73E47" w:rsidRPr="005F3D2D">
        <w:t>37</w:t>
      </w:r>
      <w:r w:rsidR="00945E6F" w:rsidRPr="005F3D2D">
        <w:t>–.</w:t>
      </w:r>
      <w:r w:rsidR="00E73E47" w:rsidRPr="005F3D2D">
        <w:t>38</w:t>
      </w:r>
    </w:p>
    <w:p w14:paraId="297C0C4D" w14:textId="77777777" w:rsidR="00F24D7E" w:rsidRPr="005F3D2D" w:rsidRDefault="00F24D7E" w:rsidP="00351F69">
      <w:pPr>
        <w:pStyle w:val="IndexEntry"/>
      </w:pPr>
      <w:r w:rsidRPr="005F3D2D">
        <w:t>Fully compensate</w:t>
      </w:r>
      <w:r w:rsidR="00D96367" w:rsidRPr="005F3D2D">
        <w:t>d</w:t>
      </w:r>
      <w:r w:rsidRPr="005F3D2D">
        <w:t>, 4.</w:t>
      </w:r>
      <w:r w:rsidR="00E73E47" w:rsidRPr="005F3D2D">
        <w:t>24</w:t>
      </w:r>
      <w:r w:rsidR="00D96367" w:rsidRPr="005F3D2D">
        <w:t>, 4.</w:t>
      </w:r>
      <w:r w:rsidR="00E73E47" w:rsidRPr="005F3D2D">
        <w:t>70</w:t>
      </w:r>
      <w:r w:rsidR="00D96367" w:rsidRPr="005F3D2D">
        <w:t>, 4.</w:t>
      </w:r>
      <w:r w:rsidR="00E73E47" w:rsidRPr="005F3D2D">
        <w:t>83</w:t>
      </w:r>
      <w:r w:rsidR="00D96367" w:rsidRPr="005F3D2D">
        <w:t>, 4.</w:t>
      </w:r>
      <w:r w:rsidR="00E73E47" w:rsidRPr="005F3D2D">
        <w:t>87</w:t>
      </w:r>
    </w:p>
    <w:p w14:paraId="16F09E2C" w14:textId="77777777" w:rsidR="00B7699A" w:rsidRPr="005F3D2D" w:rsidRDefault="00B7699A" w:rsidP="00351F69">
      <w:pPr>
        <w:pStyle w:val="IndexEntry"/>
      </w:pPr>
      <w:r w:rsidRPr="005F3D2D">
        <w:t>Garage policies, 4.</w:t>
      </w:r>
      <w:r w:rsidR="00E73E47" w:rsidRPr="005F3D2D">
        <w:t>35</w:t>
      </w:r>
    </w:p>
    <w:p w14:paraId="27F0BA4E" w14:textId="77777777" w:rsidR="00351F69" w:rsidRPr="005F3D2D" w:rsidRDefault="00C90AE0" w:rsidP="00351F69">
      <w:pPr>
        <w:pStyle w:val="IndexEntry"/>
      </w:pPr>
      <w:r w:rsidRPr="005F3D2D">
        <w:t>History of, 4.</w:t>
      </w:r>
      <w:r w:rsidR="00E73E47" w:rsidRPr="005F3D2D">
        <w:t>21</w:t>
      </w:r>
    </w:p>
    <w:p w14:paraId="5927FE47" w14:textId="77777777" w:rsidR="00351F69" w:rsidRPr="005F3D2D" w:rsidRDefault="007E1A2D" w:rsidP="00351F69">
      <w:pPr>
        <w:pStyle w:val="IndexEntry"/>
      </w:pPr>
      <w:r w:rsidRPr="005F3D2D">
        <w:t>Hunting from vehicle, 4.</w:t>
      </w:r>
      <w:r w:rsidR="00E73E47" w:rsidRPr="005F3D2D">
        <w:t>58</w:t>
      </w:r>
    </w:p>
    <w:p w14:paraId="6E52CF9E" w14:textId="77777777" w:rsidR="00351F69" w:rsidRPr="005F3D2D" w:rsidRDefault="00C90AE0" w:rsidP="00351F69">
      <w:pPr>
        <w:pStyle w:val="IndexEntry"/>
      </w:pPr>
      <w:r w:rsidRPr="005F3D2D">
        <w:t>Insured persons, 4.</w:t>
      </w:r>
      <w:r w:rsidR="00E73E47" w:rsidRPr="005F3D2D">
        <w:t>36</w:t>
      </w:r>
      <w:r w:rsidRPr="005F3D2D">
        <w:t>–.</w:t>
      </w:r>
      <w:r w:rsidR="00E73E47" w:rsidRPr="005F3D2D">
        <w:t>45</w:t>
      </w:r>
    </w:p>
    <w:p w14:paraId="79F3DAD4" w14:textId="77777777" w:rsidR="00351F69" w:rsidRPr="005F3D2D" w:rsidRDefault="00874981" w:rsidP="00351F69">
      <w:pPr>
        <w:pStyle w:val="IndexEntry"/>
      </w:pPr>
      <w:r w:rsidRPr="005F3D2D">
        <w:t>Interest for late payments, 3.</w:t>
      </w:r>
      <w:r w:rsidR="001C2AF9">
        <w:t>78</w:t>
      </w:r>
    </w:p>
    <w:p w14:paraId="1B1EEFBA" w14:textId="73327721" w:rsidR="00351F69" w:rsidRPr="005F3D2D" w:rsidRDefault="00775710" w:rsidP="00351F69">
      <w:pPr>
        <w:pStyle w:val="IndexEntry"/>
      </w:pPr>
      <w:r w:rsidRPr="005F3D2D">
        <w:t>Interest payments, 11.</w:t>
      </w:r>
      <w:r w:rsidR="006569DA" w:rsidRPr="005F3D2D">
        <w:t>13</w:t>
      </w:r>
      <w:r w:rsidR="006569DA">
        <w:t>7</w:t>
      </w:r>
    </w:p>
    <w:p w14:paraId="0CDF7E07" w14:textId="77777777" w:rsidR="00351F69" w:rsidRPr="005F3D2D" w:rsidRDefault="00C90AE0" w:rsidP="00351F69">
      <w:pPr>
        <w:pStyle w:val="IndexEntry"/>
      </w:pPr>
      <w:r w:rsidRPr="005F3D2D">
        <w:t xml:space="preserve">Legally entitled to recover, </w:t>
      </w:r>
      <w:r w:rsidR="00F24D7E" w:rsidRPr="005F3D2D">
        <w:t>4.</w:t>
      </w:r>
      <w:r w:rsidR="002F5945" w:rsidRPr="005F3D2D">
        <w:t>24</w:t>
      </w:r>
      <w:r w:rsidR="00F24D7E" w:rsidRPr="005F3D2D">
        <w:t xml:space="preserve">, </w:t>
      </w:r>
      <w:r w:rsidRPr="005F3D2D">
        <w:t>4.</w:t>
      </w:r>
      <w:r w:rsidR="002F5945" w:rsidRPr="005F3D2D">
        <w:t>26</w:t>
      </w:r>
    </w:p>
    <w:p w14:paraId="74F282A5" w14:textId="77777777" w:rsidR="00864418" w:rsidRPr="005F3D2D" w:rsidRDefault="00864418" w:rsidP="00351F69">
      <w:pPr>
        <w:pStyle w:val="IndexEntry"/>
      </w:pPr>
      <w:r w:rsidRPr="005F3D2D">
        <w:t>Legislation, 2009, 4.</w:t>
      </w:r>
      <w:r w:rsidR="00810A0E" w:rsidRPr="005F3D2D">
        <w:t>10</w:t>
      </w:r>
      <w:r w:rsidRPr="005F3D2D">
        <w:t>–.1</w:t>
      </w:r>
      <w:r w:rsidR="00810A0E" w:rsidRPr="005F3D2D">
        <w:t>9</w:t>
      </w:r>
      <w:r w:rsidR="00911CEB" w:rsidRPr="005F3D2D">
        <w:t>, 4.</w:t>
      </w:r>
      <w:r w:rsidR="00810A0E" w:rsidRPr="005F3D2D">
        <w:t>24</w:t>
      </w:r>
      <w:r w:rsidR="00911CEB" w:rsidRPr="005F3D2D">
        <w:t>, 4.</w:t>
      </w:r>
      <w:r w:rsidR="00810A0E" w:rsidRPr="005F3D2D">
        <w:t>30</w:t>
      </w:r>
      <w:r w:rsidR="00911CEB" w:rsidRPr="005F3D2D">
        <w:t>, 4.</w:t>
      </w:r>
      <w:r w:rsidR="00810A0E" w:rsidRPr="005F3D2D">
        <w:t>53</w:t>
      </w:r>
      <w:r w:rsidR="004B20EA" w:rsidRPr="005F3D2D">
        <w:t>, 4.</w:t>
      </w:r>
      <w:r w:rsidR="00810A0E" w:rsidRPr="005F3D2D">
        <w:t>70</w:t>
      </w:r>
    </w:p>
    <w:p w14:paraId="168AE550" w14:textId="77777777" w:rsidR="00351F69" w:rsidRPr="005F3D2D" w:rsidRDefault="00C90AE0" w:rsidP="00351F69">
      <w:pPr>
        <w:pStyle w:val="IndexEntry"/>
      </w:pPr>
      <w:r w:rsidRPr="005F3D2D">
        <w:lastRenderedPageBreak/>
        <w:t>Limits conformed to law, 4.</w:t>
      </w:r>
      <w:r w:rsidR="00810A0E" w:rsidRPr="005F3D2D">
        <w:t>32</w:t>
      </w:r>
    </w:p>
    <w:p w14:paraId="698BDACB" w14:textId="77777777" w:rsidR="004249A5" w:rsidRPr="005F3D2D" w:rsidRDefault="004249A5" w:rsidP="00351F69">
      <w:pPr>
        <w:pStyle w:val="IndexEntry"/>
      </w:pPr>
      <w:r w:rsidRPr="005F3D2D">
        <w:t xml:space="preserve">Limits of liability, </w:t>
      </w:r>
      <w:r w:rsidR="00C07380" w:rsidRPr="005F3D2D">
        <w:t>4.</w:t>
      </w:r>
      <w:r w:rsidR="00810A0E" w:rsidRPr="005F3D2D">
        <w:t>80</w:t>
      </w:r>
      <w:r w:rsidR="00C07380" w:rsidRPr="005F3D2D">
        <w:t xml:space="preserve">, </w:t>
      </w:r>
      <w:r w:rsidRPr="005F3D2D">
        <w:t>4.</w:t>
      </w:r>
      <w:r w:rsidR="00810A0E" w:rsidRPr="005F3D2D">
        <w:t>86</w:t>
      </w:r>
      <w:r w:rsidR="00C07380" w:rsidRPr="005F3D2D">
        <w:t>, 4.</w:t>
      </w:r>
      <w:r w:rsidR="00810A0E" w:rsidRPr="005F3D2D">
        <w:t>87</w:t>
      </w:r>
      <w:r w:rsidR="00C07380" w:rsidRPr="005F3D2D">
        <w:t>, 4.</w:t>
      </w:r>
      <w:r w:rsidR="00810A0E" w:rsidRPr="005F3D2D">
        <w:t>97</w:t>
      </w:r>
    </w:p>
    <w:p w14:paraId="35558872" w14:textId="77777777" w:rsidR="00F12F95" w:rsidRPr="005F3D2D" w:rsidRDefault="00F12F95" w:rsidP="00F12F95">
      <w:pPr>
        <w:pStyle w:val="IndexEntry"/>
      </w:pPr>
      <w:r w:rsidRPr="005F3D2D">
        <w:t>Minimum limits, 4.</w:t>
      </w:r>
      <w:r w:rsidR="00810A0E" w:rsidRPr="005F3D2D">
        <w:t>12</w:t>
      </w:r>
    </w:p>
    <w:p w14:paraId="2D604A11" w14:textId="77777777" w:rsidR="00351F69" w:rsidRPr="005F3D2D" w:rsidRDefault="007E1A2D" w:rsidP="00351F69">
      <w:pPr>
        <w:pStyle w:val="IndexEntry"/>
      </w:pPr>
      <w:r w:rsidRPr="005F3D2D">
        <w:t>Multiple injured parties, 4.</w:t>
      </w:r>
      <w:r w:rsidR="00810A0E" w:rsidRPr="005F3D2D">
        <w:t>60</w:t>
      </w:r>
    </w:p>
    <w:p w14:paraId="6206410B" w14:textId="77777777" w:rsidR="00351F69" w:rsidRPr="005F3D2D" w:rsidRDefault="00351F69" w:rsidP="00351F69">
      <w:pPr>
        <w:pStyle w:val="IndexEntry"/>
      </w:pPr>
      <w:r w:rsidRPr="005F3D2D">
        <w:t>M</w:t>
      </w:r>
      <w:r w:rsidR="007E1A2D" w:rsidRPr="005F3D2D">
        <w:t>ultiple liability policies, 4.</w:t>
      </w:r>
      <w:r w:rsidR="00810A0E" w:rsidRPr="005F3D2D">
        <w:t>55</w:t>
      </w:r>
    </w:p>
    <w:p w14:paraId="24FA3F27" w14:textId="77777777" w:rsidR="00351F69" w:rsidRPr="005F3D2D" w:rsidRDefault="007E1A2D" w:rsidP="00351F69">
      <w:pPr>
        <w:pStyle w:val="IndexEntry"/>
      </w:pPr>
      <w:r w:rsidRPr="005F3D2D">
        <w:t>Multiple UIM policies, 4.</w:t>
      </w:r>
      <w:r w:rsidR="00810A0E" w:rsidRPr="005F3D2D">
        <w:t>56</w:t>
      </w:r>
    </w:p>
    <w:p w14:paraId="2F55942F" w14:textId="77777777" w:rsidR="00351F69" w:rsidRPr="005F3D2D" w:rsidRDefault="00351F69" w:rsidP="00351F69">
      <w:pPr>
        <w:pStyle w:val="IndexEntry"/>
      </w:pPr>
      <w:r w:rsidRPr="005F3D2D">
        <w:t>Multi</w:t>
      </w:r>
      <w:r w:rsidR="007E1A2D" w:rsidRPr="005F3D2D">
        <w:t>ple underinsured motorists, 4.</w:t>
      </w:r>
      <w:r w:rsidR="00810A0E" w:rsidRPr="005F3D2D">
        <w:t>64</w:t>
      </w:r>
    </w:p>
    <w:p w14:paraId="0122A0D3" w14:textId="77777777" w:rsidR="00351F69" w:rsidRPr="005F3D2D" w:rsidRDefault="00C90AE0" w:rsidP="00351F69">
      <w:pPr>
        <w:pStyle w:val="IndexEntry"/>
      </w:pPr>
      <w:r w:rsidRPr="005F3D2D">
        <w:t>Municipalities, 4.</w:t>
      </w:r>
      <w:r w:rsidR="00810A0E" w:rsidRPr="005F3D2D">
        <w:t>34</w:t>
      </w:r>
    </w:p>
    <w:p w14:paraId="288078A6" w14:textId="77777777" w:rsidR="00351F69" w:rsidRDefault="00945E6F" w:rsidP="00351F69">
      <w:pPr>
        <w:pStyle w:val="IndexEntry"/>
      </w:pPr>
      <w:r w:rsidRPr="005F3D2D">
        <w:t>Named insureds, 4.</w:t>
      </w:r>
      <w:r w:rsidR="00810A0E" w:rsidRPr="005F3D2D">
        <w:t>37</w:t>
      </w:r>
      <w:r w:rsidRPr="005F3D2D">
        <w:t>–.</w:t>
      </w:r>
      <w:r w:rsidR="00810A0E" w:rsidRPr="005F3D2D">
        <w:t>38</w:t>
      </w:r>
    </w:p>
    <w:p w14:paraId="63A14268" w14:textId="77777777" w:rsidR="00E8352A" w:rsidRPr="006105C0" w:rsidRDefault="00E8352A" w:rsidP="00E8352A">
      <w:pPr>
        <w:pStyle w:val="IndexEntry"/>
      </w:pPr>
      <w:r>
        <w:t>Notice, duty of insured to inform insurer, 4.9</w:t>
      </w:r>
      <w:r w:rsidR="00117412">
        <w:t>9</w:t>
      </w:r>
    </w:p>
    <w:p w14:paraId="3C7D8DC6" w14:textId="77777777" w:rsidR="00351F69" w:rsidRPr="005F3D2D" w:rsidRDefault="00C90AE0" w:rsidP="00351F69">
      <w:pPr>
        <w:pStyle w:val="IndexEntry"/>
      </w:pPr>
      <w:r w:rsidRPr="005F3D2D">
        <w:t xml:space="preserve">Notice requirement, </w:t>
      </w:r>
      <w:r w:rsidR="00F12F95" w:rsidRPr="005F3D2D">
        <w:t>3.</w:t>
      </w:r>
      <w:r w:rsidR="002E420F">
        <w:t>13</w:t>
      </w:r>
      <w:r w:rsidR="00F12F95" w:rsidRPr="005F3D2D">
        <w:t>, 4.</w:t>
      </w:r>
      <w:r w:rsidR="00810A0E" w:rsidRPr="005F3D2D">
        <w:t>8</w:t>
      </w:r>
      <w:r w:rsidR="00F12F95" w:rsidRPr="005F3D2D">
        <w:t xml:space="preserve">, </w:t>
      </w:r>
      <w:r w:rsidRPr="005F3D2D">
        <w:t>4.</w:t>
      </w:r>
      <w:r w:rsidR="00810A0E" w:rsidRPr="005F3D2D">
        <w:t>27</w:t>
      </w:r>
      <w:r w:rsidR="00B7699A" w:rsidRPr="005F3D2D">
        <w:t>–.</w:t>
      </w:r>
      <w:r w:rsidR="00810A0E" w:rsidRPr="005F3D2D">
        <w:t>31</w:t>
      </w:r>
    </w:p>
    <w:p w14:paraId="37B4BBFF" w14:textId="77777777" w:rsidR="00351F69" w:rsidRPr="005F3D2D" w:rsidRDefault="00351F69" w:rsidP="00351F69">
      <w:pPr>
        <w:pStyle w:val="IndexEntry"/>
      </w:pPr>
      <w:r w:rsidRPr="005F3D2D">
        <w:t>Occupant insureds (Class II insu</w:t>
      </w:r>
      <w:r w:rsidR="00945E6F" w:rsidRPr="005F3D2D">
        <w:t>reds), 4.</w:t>
      </w:r>
      <w:r w:rsidR="00810A0E" w:rsidRPr="005F3D2D">
        <w:t>37</w:t>
      </w:r>
      <w:r w:rsidRPr="005F3D2D">
        <w:t>,</w:t>
      </w:r>
      <w:r w:rsidR="007E1A2D" w:rsidRPr="005F3D2D">
        <w:t xml:space="preserve"> 4.</w:t>
      </w:r>
      <w:r w:rsidR="00810A0E" w:rsidRPr="005F3D2D">
        <w:t>39</w:t>
      </w:r>
      <w:r w:rsidR="007E1A2D" w:rsidRPr="005F3D2D">
        <w:t>–.</w:t>
      </w:r>
      <w:r w:rsidR="00810A0E" w:rsidRPr="005F3D2D">
        <w:t>43</w:t>
      </w:r>
    </w:p>
    <w:p w14:paraId="2B9D0206" w14:textId="77777777" w:rsidR="00D07971" w:rsidRPr="005F3D2D" w:rsidRDefault="00D07971" w:rsidP="00351F69">
      <w:pPr>
        <w:pStyle w:val="IndexEntry"/>
      </w:pPr>
      <w:r w:rsidRPr="005F3D2D">
        <w:t>Omnibus clause, not applicable, 4.</w:t>
      </w:r>
      <w:r w:rsidR="00810A0E" w:rsidRPr="005F3D2D">
        <w:t>43</w:t>
      </w:r>
    </w:p>
    <w:p w14:paraId="41637898" w14:textId="77777777" w:rsidR="00351F69" w:rsidRPr="005F3D2D" w:rsidRDefault="00351F69" w:rsidP="00351F69">
      <w:pPr>
        <w:pStyle w:val="IndexEntry"/>
      </w:pPr>
      <w:r w:rsidRPr="005F3D2D">
        <w:t>O</w:t>
      </w:r>
      <w:r w:rsidR="0041759B" w:rsidRPr="005F3D2D">
        <w:t>ut-of-state minimum limits, 4.</w:t>
      </w:r>
      <w:r w:rsidR="00810A0E" w:rsidRPr="005F3D2D">
        <w:t>62</w:t>
      </w:r>
    </w:p>
    <w:p w14:paraId="201645F3" w14:textId="77777777" w:rsidR="00351F69" w:rsidRPr="005F3D2D" w:rsidRDefault="00351F69" w:rsidP="00351F69">
      <w:pPr>
        <w:pStyle w:val="IndexEntry"/>
      </w:pPr>
      <w:r w:rsidRPr="005F3D2D">
        <w:t>Owne</w:t>
      </w:r>
      <w:r w:rsidR="0053631C" w:rsidRPr="005F3D2D">
        <w:t>d but not insured vehicles, 4.8</w:t>
      </w:r>
      <w:r w:rsidR="00810A0E" w:rsidRPr="005F3D2D">
        <w:t>9</w:t>
      </w:r>
      <w:r w:rsidR="0053631C" w:rsidRPr="005F3D2D">
        <w:t>–.</w:t>
      </w:r>
      <w:r w:rsidR="00810A0E" w:rsidRPr="005F3D2D">
        <w:t>92</w:t>
      </w:r>
    </w:p>
    <w:p w14:paraId="11862FE1" w14:textId="77777777" w:rsidR="00351F69" w:rsidRPr="005F3D2D" w:rsidRDefault="009F6D62" w:rsidP="00351F69">
      <w:pPr>
        <w:pStyle w:val="IndexEntry"/>
      </w:pPr>
      <w:r w:rsidRPr="005F3D2D">
        <w:t>Per-</w:t>
      </w:r>
      <w:r w:rsidR="007E1A2D" w:rsidRPr="005F3D2D">
        <w:t>person/</w:t>
      </w:r>
      <w:r w:rsidRPr="005F3D2D">
        <w:t>per-</w:t>
      </w:r>
      <w:r w:rsidR="007E1A2D" w:rsidRPr="005F3D2D">
        <w:t>accident limit, 4.</w:t>
      </w:r>
      <w:r w:rsidR="00810A0E" w:rsidRPr="005F3D2D">
        <w:t>59</w:t>
      </w:r>
    </w:p>
    <w:p w14:paraId="63E791D8" w14:textId="77777777" w:rsidR="00351F69" w:rsidRPr="005F3D2D" w:rsidRDefault="00351F69" w:rsidP="00351F69">
      <w:pPr>
        <w:pStyle w:val="IndexEntry"/>
      </w:pPr>
      <w:r w:rsidRPr="005F3D2D">
        <w:t>Permission to drive and, 2.13</w:t>
      </w:r>
    </w:p>
    <w:p w14:paraId="45D2F3C5" w14:textId="58F39699" w:rsidR="00655EE7" w:rsidRPr="005F3D2D" w:rsidRDefault="00655EE7" w:rsidP="00351F69">
      <w:pPr>
        <w:pStyle w:val="IndexEntry"/>
      </w:pPr>
      <w:r w:rsidRPr="005F3D2D">
        <w:t xml:space="preserve">Policy form, ISO, </w:t>
      </w:r>
      <w:r w:rsidR="00467426" w:rsidRPr="005F3D2D">
        <w:t xml:space="preserve">appendix </w:t>
      </w:r>
      <w:r w:rsidR="004607B4">
        <w:t>C</w:t>
      </w:r>
    </w:p>
    <w:p w14:paraId="48DEA069" w14:textId="77777777" w:rsidR="00351F69" w:rsidRPr="005F3D2D" w:rsidRDefault="00874981" w:rsidP="00351F69">
      <w:pPr>
        <w:pStyle w:val="IndexEntry"/>
      </w:pPr>
      <w:r w:rsidRPr="005F3D2D">
        <w:t>Punitive damages, 3.</w:t>
      </w:r>
      <w:r w:rsidR="00536B5D">
        <w:t>79</w:t>
      </w:r>
    </w:p>
    <w:p w14:paraId="1FBCBFCD" w14:textId="77777777" w:rsidR="00351F69" w:rsidRPr="005F3D2D" w:rsidRDefault="00265CC2" w:rsidP="00351F69">
      <w:pPr>
        <w:pStyle w:val="IndexEntry"/>
      </w:pPr>
      <w:r w:rsidRPr="005F3D2D">
        <w:t xml:space="preserve">Reducing clauses, </w:t>
      </w:r>
      <w:r w:rsidR="00F12F95" w:rsidRPr="005F3D2D">
        <w:t>3.</w:t>
      </w:r>
      <w:r w:rsidR="004C235B" w:rsidRPr="005F3D2D">
        <w:t>7</w:t>
      </w:r>
      <w:r w:rsidR="00F12F95" w:rsidRPr="005F3D2D">
        <w:t>, 4.</w:t>
      </w:r>
      <w:r w:rsidR="00810A0E" w:rsidRPr="005F3D2D">
        <w:t>7</w:t>
      </w:r>
      <w:r w:rsidR="00F12F95" w:rsidRPr="005F3D2D">
        <w:t xml:space="preserve">, </w:t>
      </w:r>
      <w:r w:rsidRPr="005F3D2D">
        <w:t>4.6</w:t>
      </w:r>
      <w:r w:rsidR="00810A0E" w:rsidRPr="005F3D2D">
        <w:t>8</w:t>
      </w:r>
      <w:r w:rsidRPr="005F3D2D">
        <w:t>–.8</w:t>
      </w:r>
      <w:r w:rsidR="00810A0E" w:rsidRPr="005F3D2D">
        <w:t>8</w:t>
      </w:r>
    </w:p>
    <w:p w14:paraId="2716E547" w14:textId="77777777" w:rsidR="00D45776" w:rsidRPr="005F3D2D" w:rsidRDefault="00D45776" w:rsidP="00351F69">
      <w:pPr>
        <w:pStyle w:val="IndexEntry"/>
      </w:pPr>
      <w:r w:rsidRPr="005F3D2D">
        <w:t>Required written offers, 4.</w:t>
      </w:r>
      <w:r w:rsidR="00810A0E" w:rsidRPr="005F3D2D">
        <w:t>30</w:t>
      </w:r>
    </w:p>
    <w:p w14:paraId="3466AB69" w14:textId="77777777" w:rsidR="00351F69" w:rsidRPr="005F3D2D" w:rsidRDefault="0053631C" w:rsidP="00351F69">
      <w:pPr>
        <w:pStyle w:val="IndexEntry"/>
      </w:pPr>
      <w:r w:rsidRPr="005F3D2D">
        <w:t>Settlement by insured, 4.</w:t>
      </w:r>
      <w:r w:rsidR="00117412">
        <w:t>100</w:t>
      </w:r>
      <w:r w:rsidRPr="005F3D2D">
        <w:t>–.</w:t>
      </w:r>
      <w:r w:rsidR="00117412" w:rsidRPr="005F3D2D">
        <w:t>10</w:t>
      </w:r>
      <w:r w:rsidR="00117412">
        <w:t>4</w:t>
      </w:r>
    </w:p>
    <w:p w14:paraId="61CAB415" w14:textId="77777777" w:rsidR="001C42F7" w:rsidRPr="005F3D2D" w:rsidRDefault="001C42F7" w:rsidP="00351F69">
      <w:pPr>
        <w:pStyle w:val="IndexEntry"/>
      </w:pPr>
      <w:r w:rsidRPr="005F3D2D">
        <w:t>Single injured insured and multiple UIM coverages, 4.</w:t>
      </w:r>
      <w:r w:rsidR="00810A0E" w:rsidRPr="005F3D2D">
        <w:t>61</w:t>
      </w:r>
    </w:p>
    <w:p w14:paraId="386B7AC5" w14:textId="77777777" w:rsidR="00351F69" w:rsidRPr="005F3D2D" w:rsidRDefault="00351F69" w:rsidP="00351F69">
      <w:pPr>
        <w:pStyle w:val="IndexEntry"/>
      </w:pPr>
      <w:r w:rsidRPr="005F3D2D">
        <w:t xml:space="preserve">Single </w:t>
      </w:r>
      <w:r w:rsidR="009F6D62" w:rsidRPr="005F3D2D">
        <w:t>per-</w:t>
      </w:r>
      <w:r w:rsidRPr="005F3D2D">
        <w:t>accident lim</w:t>
      </w:r>
      <w:r w:rsidR="007E1A2D" w:rsidRPr="005F3D2D">
        <w:t>it, 4.</w:t>
      </w:r>
      <w:r w:rsidR="00810A0E" w:rsidRPr="005F3D2D">
        <w:t>59</w:t>
      </w:r>
    </w:p>
    <w:p w14:paraId="0E51BC0C" w14:textId="77777777" w:rsidR="00351F69" w:rsidRPr="005F3D2D" w:rsidRDefault="007E1A2D" w:rsidP="00351F69">
      <w:pPr>
        <w:pStyle w:val="IndexEntry"/>
      </w:pPr>
      <w:r w:rsidRPr="005F3D2D">
        <w:t xml:space="preserve">Stacking, </w:t>
      </w:r>
      <w:r w:rsidR="00D12607" w:rsidRPr="005F3D2D">
        <w:t>4.</w:t>
      </w:r>
      <w:r w:rsidR="00810A0E" w:rsidRPr="005F3D2D">
        <w:t>13</w:t>
      </w:r>
      <w:r w:rsidR="00D12607" w:rsidRPr="005F3D2D">
        <w:t xml:space="preserve">, </w:t>
      </w:r>
      <w:r w:rsidR="00960E1B" w:rsidRPr="005F3D2D">
        <w:t>4.</w:t>
      </w:r>
      <w:r w:rsidR="00810A0E" w:rsidRPr="005F3D2D">
        <w:t>24</w:t>
      </w:r>
      <w:r w:rsidR="00960E1B" w:rsidRPr="005F3D2D">
        <w:t xml:space="preserve">, </w:t>
      </w:r>
      <w:r w:rsidRPr="005F3D2D">
        <w:t>4.</w:t>
      </w:r>
      <w:r w:rsidR="00810A0E" w:rsidRPr="005F3D2D">
        <w:t>65</w:t>
      </w:r>
      <w:r w:rsidRPr="005F3D2D">
        <w:t>–.</w:t>
      </w:r>
      <w:r w:rsidR="00810A0E" w:rsidRPr="005F3D2D">
        <w:t>67</w:t>
      </w:r>
    </w:p>
    <w:p w14:paraId="70A7E216" w14:textId="77777777" w:rsidR="00351F69" w:rsidRPr="005F3D2D" w:rsidRDefault="007E1A2D" w:rsidP="00351F69">
      <w:pPr>
        <w:pStyle w:val="IndexEntry"/>
      </w:pPr>
      <w:r w:rsidRPr="005F3D2D">
        <w:t>—Class II insureds, 4.</w:t>
      </w:r>
      <w:r w:rsidR="00810A0E" w:rsidRPr="005F3D2D">
        <w:t>42</w:t>
      </w:r>
    </w:p>
    <w:p w14:paraId="73995C00" w14:textId="77777777" w:rsidR="00351F69" w:rsidRPr="005F3D2D" w:rsidRDefault="0041759B" w:rsidP="00351F69">
      <w:pPr>
        <w:pStyle w:val="IndexEntry"/>
      </w:pPr>
      <w:r w:rsidRPr="005F3D2D">
        <w:t>—definition of, 4.</w:t>
      </w:r>
      <w:r w:rsidR="00810A0E" w:rsidRPr="005F3D2D">
        <w:t>67</w:t>
      </w:r>
    </w:p>
    <w:p w14:paraId="5D6B6F7F" w14:textId="77777777" w:rsidR="00351F69" w:rsidRPr="005F3D2D" w:rsidRDefault="0041759B" w:rsidP="00351F69">
      <w:pPr>
        <w:pStyle w:val="IndexEntry"/>
      </w:pPr>
      <w:r w:rsidRPr="005F3D2D">
        <w:t>—legislation, 4.</w:t>
      </w:r>
      <w:r w:rsidR="00810A0E" w:rsidRPr="005F3D2D">
        <w:t>66</w:t>
      </w:r>
      <w:r w:rsidR="00911CEB" w:rsidRPr="005F3D2D">
        <w:t>–.</w:t>
      </w:r>
      <w:r w:rsidR="00810A0E" w:rsidRPr="005F3D2D">
        <w:t>67</w:t>
      </w:r>
    </w:p>
    <w:p w14:paraId="7DA152F2" w14:textId="77777777" w:rsidR="00351F69" w:rsidRPr="005F3D2D" w:rsidRDefault="007E1A2D" w:rsidP="00351F69">
      <w:pPr>
        <w:pStyle w:val="IndexEntry"/>
      </w:pPr>
      <w:r w:rsidRPr="005F3D2D">
        <w:t>—qualification by, 4.</w:t>
      </w:r>
      <w:r w:rsidR="00810A0E" w:rsidRPr="005F3D2D">
        <w:t>48</w:t>
      </w:r>
      <w:r w:rsidRPr="005F3D2D">
        <w:t>–.</w:t>
      </w:r>
      <w:r w:rsidR="00810A0E" w:rsidRPr="005F3D2D">
        <w:t>52</w:t>
      </w:r>
    </w:p>
    <w:p w14:paraId="30F7F8C3" w14:textId="77777777" w:rsidR="00351F69" w:rsidRPr="005F3D2D" w:rsidRDefault="007B17C2" w:rsidP="00351F69">
      <w:pPr>
        <w:pStyle w:val="IndexEntry"/>
      </w:pPr>
      <w:r w:rsidRPr="005F3D2D">
        <w:t>Statutes of limitation, 3.</w:t>
      </w:r>
      <w:r w:rsidR="001C2AF9">
        <w:t>73</w:t>
      </w:r>
      <w:r w:rsidRPr="005F3D2D">
        <w:t>–.</w:t>
      </w:r>
      <w:r w:rsidR="001C2AF9">
        <w:t>76</w:t>
      </w:r>
      <w:r w:rsidR="006F3BB9" w:rsidRPr="005F3D2D">
        <w:t>, 10.</w:t>
      </w:r>
      <w:r w:rsidR="000E4AA3" w:rsidRPr="005F3D2D">
        <w:t>15</w:t>
      </w:r>
      <w:r w:rsidR="000E4AA3">
        <w:t>3</w:t>
      </w:r>
    </w:p>
    <w:p w14:paraId="340F2B94" w14:textId="77777777" w:rsidR="00351F69" w:rsidRPr="005F3D2D" w:rsidRDefault="006F3BB9" w:rsidP="00A13DF2">
      <w:pPr>
        <w:pStyle w:val="IndexEntry"/>
      </w:pPr>
      <w:r w:rsidRPr="005F3D2D">
        <w:t>Subrogation, 10.</w:t>
      </w:r>
      <w:r w:rsidR="000E4AA3" w:rsidRPr="005F3D2D">
        <w:t>1</w:t>
      </w:r>
      <w:r w:rsidR="000E4AA3">
        <w:t>4</w:t>
      </w:r>
      <w:r w:rsidRPr="005F3D2D">
        <w:t>, 10.</w:t>
      </w:r>
      <w:r w:rsidR="000E4AA3" w:rsidRPr="005F3D2D">
        <w:t>14</w:t>
      </w:r>
      <w:r w:rsidR="000E4AA3">
        <w:t>6</w:t>
      </w:r>
      <w:r w:rsidRPr="005F3D2D">
        <w:t>–.</w:t>
      </w:r>
      <w:r w:rsidR="000E4AA3" w:rsidRPr="005F3D2D">
        <w:t>15</w:t>
      </w:r>
      <w:r w:rsidR="000E4AA3">
        <w:t>3</w:t>
      </w:r>
    </w:p>
    <w:p w14:paraId="4507A555" w14:textId="77777777" w:rsidR="00351F69" w:rsidRPr="005F3D2D" w:rsidRDefault="007B17C2" w:rsidP="00351F69">
      <w:pPr>
        <w:pStyle w:val="IndexEntry"/>
      </w:pPr>
      <w:r w:rsidRPr="005F3D2D">
        <w:t>Territorial limitations, 3.</w:t>
      </w:r>
      <w:r w:rsidR="001C2AF9">
        <w:t>77</w:t>
      </w:r>
    </w:p>
    <w:p w14:paraId="515E7C2E" w14:textId="77777777" w:rsidR="00351F69" w:rsidRPr="005F3D2D" w:rsidRDefault="00351F69" w:rsidP="00351F69">
      <w:pPr>
        <w:pStyle w:val="IndexEntry"/>
      </w:pPr>
      <w:r w:rsidRPr="005F3D2D">
        <w:t>Umbrella</w:t>
      </w:r>
      <w:r w:rsidR="007E1A2D" w:rsidRPr="005F3D2D">
        <w:t xml:space="preserve"> policy and coverage, 4.</w:t>
      </w:r>
      <w:r w:rsidR="00810A0E" w:rsidRPr="005F3D2D">
        <w:t>57</w:t>
      </w:r>
    </w:p>
    <w:p w14:paraId="30CEC36F" w14:textId="77777777" w:rsidR="00351F69" w:rsidRPr="005F3D2D" w:rsidRDefault="00351F69" w:rsidP="00351F69">
      <w:pPr>
        <w:pStyle w:val="IndexEntry"/>
      </w:pPr>
      <w:r w:rsidRPr="005F3D2D">
        <w:t>U</w:t>
      </w:r>
      <w:r w:rsidR="007E1A2D" w:rsidRPr="005F3D2D">
        <w:t>nderinsured motor vehicles, 4.</w:t>
      </w:r>
      <w:r w:rsidR="00810A0E" w:rsidRPr="005F3D2D">
        <w:t>46</w:t>
      </w:r>
      <w:r w:rsidR="007E1A2D" w:rsidRPr="005F3D2D">
        <w:t>–.</w:t>
      </w:r>
      <w:r w:rsidR="00810A0E" w:rsidRPr="005F3D2D">
        <w:t>64</w:t>
      </w:r>
    </w:p>
    <w:p w14:paraId="072C412F" w14:textId="77777777" w:rsidR="00351F69" w:rsidRPr="005F3D2D" w:rsidRDefault="007E1A2D" w:rsidP="00351F69">
      <w:pPr>
        <w:pStyle w:val="IndexEntry"/>
      </w:pPr>
      <w:r w:rsidRPr="005F3D2D">
        <w:t xml:space="preserve">—definition of, </w:t>
      </w:r>
      <w:r w:rsidR="00D12607" w:rsidRPr="005F3D2D">
        <w:t>4.</w:t>
      </w:r>
      <w:r w:rsidR="00810A0E" w:rsidRPr="005F3D2D">
        <w:t>13</w:t>
      </w:r>
      <w:r w:rsidR="00D12607" w:rsidRPr="005F3D2D">
        <w:t xml:space="preserve">, </w:t>
      </w:r>
      <w:r w:rsidR="00960E1B" w:rsidRPr="005F3D2D">
        <w:t>4.</w:t>
      </w:r>
      <w:r w:rsidR="00810A0E" w:rsidRPr="005F3D2D">
        <w:t>24</w:t>
      </w:r>
      <w:r w:rsidR="00960E1B" w:rsidRPr="005F3D2D">
        <w:t xml:space="preserve">, </w:t>
      </w:r>
      <w:r w:rsidRPr="005F3D2D">
        <w:t>4.</w:t>
      </w:r>
      <w:r w:rsidR="00810A0E" w:rsidRPr="005F3D2D">
        <w:t>47</w:t>
      </w:r>
    </w:p>
    <w:p w14:paraId="47CD62F8" w14:textId="77777777" w:rsidR="00F24D7E" w:rsidRPr="005F3D2D" w:rsidRDefault="00F24D7E" w:rsidP="00351F69">
      <w:pPr>
        <w:pStyle w:val="IndexEntry"/>
      </w:pPr>
      <w:r w:rsidRPr="005F3D2D">
        <w:t>—fully compensate the insured, 4.</w:t>
      </w:r>
      <w:r w:rsidR="00810A0E" w:rsidRPr="005F3D2D">
        <w:t>24</w:t>
      </w:r>
    </w:p>
    <w:p w14:paraId="2D5A9518" w14:textId="77777777" w:rsidR="00351F69" w:rsidRPr="005F3D2D" w:rsidRDefault="007E1A2D" w:rsidP="00351F69">
      <w:pPr>
        <w:pStyle w:val="IndexEntry"/>
      </w:pPr>
      <w:r w:rsidRPr="005F3D2D">
        <w:t>—stacking to qualify, 4.</w:t>
      </w:r>
      <w:r w:rsidR="00810A0E" w:rsidRPr="005F3D2D">
        <w:t>48</w:t>
      </w:r>
      <w:r w:rsidRPr="005F3D2D">
        <w:t>–.</w:t>
      </w:r>
      <w:r w:rsidR="00810A0E" w:rsidRPr="005F3D2D">
        <w:t>52</w:t>
      </w:r>
    </w:p>
    <w:p w14:paraId="07167AC3" w14:textId="77777777" w:rsidR="000F2281" w:rsidRPr="005F3D2D" w:rsidRDefault="000F2281" w:rsidP="00351F69">
      <w:pPr>
        <w:pStyle w:val="IndexEntry"/>
      </w:pPr>
      <w:r w:rsidRPr="005F3D2D">
        <w:t>Vehicle oriented, 4.</w:t>
      </w:r>
      <w:r w:rsidR="00810A0E" w:rsidRPr="005F3D2D">
        <w:t>41</w:t>
      </w:r>
    </w:p>
    <w:p w14:paraId="0470316F" w14:textId="77777777" w:rsidR="00351F69" w:rsidRPr="005F3D2D" w:rsidRDefault="00351F69" w:rsidP="00351F69">
      <w:pPr>
        <w:pStyle w:val="IndexEntry"/>
      </w:pPr>
      <w:r w:rsidRPr="005F3D2D">
        <w:rPr>
          <w:i/>
        </w:rPr>
        <w:t>Vogt</w:t>
      </w:r>
      <w:r w:rsidRPr="005F3D2D">
        <w:t xml:space="preserve"> notic</w:t>
      </w:r>
      <w:r w:rsidR="0053631C" w:rsidRPr="005F3D2D">
        <w:t>es, 4.</w:t>
      </w:r>
      <w:r w:rsidR="00117412" w:rsidRPr="005F3D2D">
        <w:t>10</w:t>
      </w:r>
      <w:r w:rsidR="00117412">
        <w:t>2</w:t>
      </w:r>
    </w:p>
    <w:p w14:paraId="5F251157" w14:textId="77777777" w:rsidR="00351F69" w:rsidRPr="005F3D2D" w:rsidRDefault="006F3BB9" w:rsidP="00351F69">
      <w:pPr>
        <w:pStyle w:val="IndexEntry"/>
      </w:pPr>
      <w:r w:rsidRPr="005F3D2D">
        <w:t>Waiver, 10.</w:t>
      </w:r>
      <w:r w:rsidR="000E4AA3" w:rsidRPr="005F3D2D">
        <w:t>15</w:t>
      </w:r>
      <w:r w:rsidR="000E4AA3">
        <w:t>2</w:t>
      </w:r>
    </w:p>
    <w:p w14:paraId="2C172247" w14:textId="77777777" w:rsidR="00785CB1" w:rsidRPr="005F3D2D" w:rsidRDefault="00785CB1" w:rsidP="00351F69">
      <w:pPr>
        <w:pStyle w:val="IndexEntry"/>
      </w:pPr>
      <w:r w:rsidRPr="005F3D2D">
        <w:t>Windfall, 4.</w:t>
      </w:r>
      <w:r w:rsidR="00810A0E" w:rsidRPr="005F3D2D">
        <w:t>70</w:t>
      </w:r>
    </w:p>
    <w:p w14:paraId="0E8AD84F" w14:textId="77777777" w:rsidR="00351F69" w:rsidRPr="005F3D2D" w:rsidRDefault="00874981" w:rsidP="00351F69">
      <w:pPr>
        <w:pStyle w:val="IndexEntry"/>
      </w:pPr>
      <w:r w:rsidRPr="005F3D2D">
        <w:t>Wrongful death claims, 3.</w:t>
      </w:r>
      <w:r w:rsidR="00536B5D" w:rsidRPr="005F3D2D">
        <w:t>8</w:t>
      </w:r>
      <w:r w:rsidR="00536B5D">
        <w:t>1</w:t>
      </w:r>
    </w:p>
    <w:p w14:paraId="7F99125B" w14:textId="77777777" w:rsidR="00351F69" w:rsidRPr="005F3D2D" w:rsidRDefault="00351F69" w:rsidP="00351F69">
      <w:pPr>
        <w:pStyle w:val="IndexEntry"/>
      </w:pPr>
    </w:p>
    <w:p w14:paraId="2E622E16" w14:textId="77777777" w:rsidR="00351F69" w:rsidRPr="005F3D2D" w:rsidRDefault="00351F69" w:rsidP="003A24B7">
      <w:pPr>
        <w:pStyle w:val="IndexEntry"/>
        <w:keepNext/>
        <w:keepLines/>
      </w:pPr>
      <w:r w:rsidRPr="005F3D2D">
        <w:rPr>
          <w:rStyle w:val="Index-Term"/>
        </w:rPr>
        <w:t>Underwriters</w:t>
      </w:r>
    </w:p>
    <w:p w14:paraId="078ED3BE" w14:textId="17F9C2CF" w:rsidR="00351F69" w:rsidRPr="005F3D2D" w:rsidRDefault="00351F69" w:rsidP="00351F69">
      <w:pPr>
        <w:pStyle w:val="IndexEntry"/>
      </w:pPr>
      <w:r w:rsidRPr="005F3D2D">
        <w:t xml:space="preserve">Generally, </w:t>
      </w:r>
      <w:r w:rsidR="00292A65" w:rsidRPr="005F3D2D">
        <w:t>1.</w:t>
      </w:r>
      <w:r w:rsidR="009F6D62" w:rsidRPr="005F3D2D">
        <w:t>5</w:t>
      </w:r>
      <w:r w:rsidR="00CA7710" w:rsidRPr="005F3D2D">
        <w:t xml:space="preserve">, </w:t>
      </w:r>
      <w:r w:rsidR="00743C20" w:rsidRPr="005F3D2D">
        <w:t>1.</w:t>
      </w:r>
      <w:r w:rsidR="004757F2" w:rsidRPr="005F3D2D">
        <w:t>3</w:t>
      </w:r>
      <w:r w:rsidR="004757F2">
        <w:t>3</w:t>
      </w:r>
      <w:r w:rsidR="00743C20" w:rsidRPr="005F3D2D">
        <w:t xml:space="preserve">, </w:t>
      </w:r>
      <w:r w:rsidR="00CA7710" w:rsidRPr="005F3D2D">
        <w:t>13.52</w:t>
      </w:r>
    </w:p>
    <w:p w14:paraId="0D5DDA05" w14:textId="77777777" w:rsidR="00351F69" w:rsidRPr="005F3D2D" w:rsidRDefault="00351F69" w:rsidP="00351F69">
      <w:pPr>
        <w:pStyle w:val="IndexEntry"/>
      </w:pPr>
    </w:p>
    <w:p w14:paraId="6481BBEB" w14:textId="77777777" w:rsidR="00351F69" w:rsidRPr="005F3D2D" w:rsidRDefault="00351F69" w:rsidP="00564B67">
      <w:pPr>
        <w:pStyle w:val="IndexEntry"/>
        <w:keepNext/>
      </w:pPr>
      <w:r w:rsidRPr="005F3D2D">
        <w:rPr>
          <w:rStyle w:val="Index-Term"/>
        </w:rPr>
        <w:t>Unfair Competition</w:t>
      </w:r>
    </w:p>
    <w:p w14:paraId="601318DC" w14:textId="60769172" w:rsidR="00351F69" w:rsidRPr="005F3D2D" w:rsidRDefault="004A16A0" w:rsidP="00351F69">
      <w:pPr>
        <w:pStyle w:val="IndexEntry"/>
      </w:pPr>
      <w:r w:rsidRPr="005F3D2D">
        <w:t>Advertising injury, 5.</w:t>
      </w:r>
      <w:r w:rsidR="00AB65F5" w:rsidRPr="005F3D2D">
        <w:t>2</w:t>
      </w:r>
      <w:r w:rsidR="00AB65F5">
        <w:t>36</w:t>
      </w:r>
    </w:p>
    <w:p w14:paraId="57AD9EBD" w14:textId="77777777" w:rsidR="003A24B7" w:rsidRPr="005F3D2D" w:rsidRDefault="003A24B7" w:rsidP="003A24B7"/>
    <w:p w14:paraId="3AAFAB4D" w14:textId="77777777" w:rsidR="00351F69" w:rsidRPr="005F3D2D" w:rsidRDefault="00351F69" w:rsidP="00A969B5">
      <w:pPr>
        <w:pStyle w:val="IndexEntry"/>
        <w:keepNext/>
        <w:keepLines/>
      </w:pPr>
      <w:r w:rsidRPr="005F3D2D">
        <w:rPr>
          <w:rStyle w:val="Index-Term"/>
        </w:rPr>
        <w:t>Uninsured Motorist Insurance (UM)</w:t>
      </w:r>
    </w:p>
    <w:p w14:paraId="004B7F5F" w14:textId="77777777" w:rsidR="00351F69" w:rsidRPr="005F3D2D" w:rsidRDefault="00351F69" w:rsidP="00351F69">
      <w:pPr>
        <w:pStyle w:val="IndexEntry"/>
      </w:pPr>
      <w:r w:rsidRPr="005F3D2D">
        <w:t>Generally, 3.</w:t>
      </w:r>
      <w:r w:rsidR="004C235B" w:rsidRPr="005F3D2D">
        <w:t>2</w:t>
      </w:r>
      <w:r w:rsidR="00F12F95" w:rsidRPr="005F3D2D">
        <w:t>–.</w:t>
      </w:r>
      <w:r w:rsidR="004C235B" w:rsidRPr="005F3D2D">
        <w:t>9</w:t>
      </w:r>
    </w:p>
    <w:p w14:paraId="6B61FD2E" w14:textId="77777777" w:rsidR="00351F69" w:rsidRPr="005F3D2D" w:rsidRDefault="000E4972" w:rsidP="00351F69">
      <w:pPr>
        <w:pStyle w:val="IndexEntry"/>
      </w:pPr>
      <w:r w:rsidRPr="005F3D2D">
        <w:t>Antique cars, 3.</w:t>
      </w:r>
      <w:r w:rsidR="008571E5">
        <w:t>45</w:t>
      </w:r>
    </w:p>
    <w:p w14:paraId="293ACB38" w14:textId="77777777" w:rsidR="00351F69" w:rsidRPr="005F3D2D" w:rsidRDefault="00874981" w:rsidP="00351F69">
      <w:pPr>
        <w:pStyle w:val="IndexEntry"/>
      </w:pPr>
      <w:r w:rsidRPr="005F3D2D">
        <w:t>Arbitration, 3.</w:t>
      </w:r>
      <w:r w:rsidR="00536B5D">
        <w:t>83</w:t>
      </w:r>
      <w:r w:rsidRPr="005F3D2D">
        <w:t>–.</w:t>
      </w:r>
      <w:r w:rsidR="00536B5D" w:rsidRPr="005F3D2D">
        <w:t>9</w:t>
      </w:r>
      <w:r w:rsidR="00536B5D">
        <w:t>1</w:t>
      </w:r>
    </w:p>
    <w:p w14:paraId="4F92EECC" w14:textId="77777777" w:rsidR="009965B0" w:rsidRPr="005F3D2D" w:rsidRDefault="009965B0" w:rsidP="00351F69">
      <w:pPr>
        <w:pStyle w:val="IndexEntry"/>
      </w:pPr>
      <w:r w:rsidRPr="005F3D2D">
        <w:t>—authority of arbitrators, 3.</w:t>
      </w:r>
      <w:r w:rsidR="00536B5D">
        <w:t>88</w:t>
      </w:r>
    </w:p>
    <w:p w14:paraId="52DFDE93" w14:textId="77777777" w:rsidR="00554099" w:rsidRPr="005F3D2D" w:rsidRDefault="00554099" w:rsidP="00351F69">
      <w:pPr>
        <w:pStyle w:val="IndexEntry"/>
      </w:pPr>
      <w:r w:rsidRPr="005F3D2D">
        <w:t>—costs, 3.</w:t>
      </w:r>
      <w:r w:rsidR="00536B5D">
        <w:t>87</w:t>
      </w:r>
    </w:p>
    <w:p w14:paraId="716A9EC4" w14:textId="77777777" w:rsidR="00554099" w:rsidRPr="005F3D2D" w:rsidRDefault="00554099" w:rsidP="00351F69">
      <w:pPr>
        <w:pStyle w:val="IndexEntry"/>
      </w:pPr>
      <w:r w:rsidRPr="005F3D2D">
        <w:t>—issues of law, 3.</w:t>
      </w:r>
      <w:r w:rsidR="00536B5D">
        <w:t>86</w:t>
      </w:r>
    </w:p>
    <w:p w14:paraId="2259BE97" w14:textId="77777777" w:rsidR="00694D2B" w:rsidRPr="005F3D2D" w:rsidRDefault="00694D2B" w:rsidP="00694D2B">
      <w:pPr>
        <w:pStyle w:val="IndexEntry"/>
      </w:pPr>
      <w:r w:rsidRPr="005F3D2D">
        <w:t>—judicial estoppel, 3.</w:t>
      </w:r>
      <w:r w:rsidR="00536B5D">
        <w:t>84</w:t>
      </w:r>
    </w:p>
    <w:p w14:paraId="67F16438" w14:textId="77777777" w:rsidR="002A0047" w:rsidRPr="005F3D2D" w:rsidRDefault="002A0047" w:rsidP="00351F69">
      <w:pPr>
        <w:pStyle w:val="IndexEntry"/>
      </w:pPr>
      <w:r w:rsidRPr="005F3D2D">
        <w:t>—mandatory arbitration clauses, 3.</w:t>
      </w:r>
      <w:r w:rsidR="00536B5D">
        <w:t>84</w:t>
      </w:r>
    </w:p>
    <w:p w14:paraId="329EAF7B" w14:textId="77777777" w:rsidR="009965B0" w:rsidRPr="005F3D2D" w:rsidRDefault="009965B0" w:rsidP="00351F69">
      <w:pPr>
        <w:pStyle w:val="IndexEntry"/>
      </w:pPr>
      <w:r w:rsidRPr="005F3D2D">
        <w:t>—presumption of impartiality, 3.</w:t>
      </w:r>
      <w:r w:rsidR="00536B5D">
        <w:t>88</w:t>
      </w:r>
    </w:p>
    <w:p w14:paraId="0CBED42F" w14:textId="77777777" w:rsidR="00905C9A" w:rsidRPr="005F3D2D" w:rsidRDefault="00905C9A" w:rsidP="00351F69">
      <w:pPr>
        <w:pStyle w:val="IndexEntry"/>
      </w:pPr>
      <w:r w:rsidRPr="005F3D2D">
        <w:t>—sanctions, 3.</w:t>
      </w:r>
      <w:r w:rsidR="00536B5D">
        <w:t>89</w:t>
      </w:r>
    </w:p>
    <w:p w14:paraId="0FDEC207" w14:textId="77777777" w:rsidR="003A24B7" w:rsidRPr="005F3D2D" w:rsidRDefault="00694D2B" w:rsidP="00351F69">
      <w:pPr>
        <w:pStyle w:val="IndexEntry"/>
      </w:pPr>
      <w:r w:rsidRPr="005F3D2D">
        <w:t>—waiver, 3.</w:t>
      </w:r>
      <w:r w:rsidR="00536B5D">
        <w:t>85</w:t>
      </w:r>
    </w:p>
    <w:p w14:paraId="6FC64DCC" w14:textId="77777777" w:rsidR="00351F69" w:rsidRPr="005F3D2D" w:rsidRDefault="00351F69" w:rsidP="00351F69">
      <w:pPr>
        <w:pStyle w:val="IndexEntry"/>
      </w:pPr>
      <w:r w:rsidRPr="005F3D2D">
        <w:t>Bad faith, 9.26</w:t>
      </w:r>
    </w:p>
    <w:p w14:paraId="25A38159" w14:textId="77777777" w:rsidR="00351F69" w:rsidRPr="005F3D2D" w:rsidRDefault="00D75C20" w:rsidP="00351F69">
      <w:pPr>
        <w:pStyle w:val="IndexEntry"/>
      </w:pPr>
      <w:r w:rsidRPr="005F3D2D">
        <w:t>Car rental agencies, 3.</w:t>
      </w:r>
      <w:r w:rsidR="001F6CDA">
        <w:t>17</w:t>
      </w:r>
    </w:p>
    <w:p w14:paraId="0CA5FF17" w14:textId="77777777" w:rsidR="00351F69" w:rsidRPr="005F3D2D" w:rsidRDefault="007B17C2" w:rsidP="00351F69">
      <w:pPr>
        <w:pStyle w:val="IndexEntry"/>
      </w:pPr>
      <w:r w:rsidRPr="005F3D2D">
        <w:t>Claims of UM insured, 3.</w:t>
      </w:r>
      <w:r w:rsidR="001C2AF9">
        <w:t>72</w:t>
      </w:r>
    </w:p>
    <w:p w14:paraId="5737BAF8" w14:textId="77777777" w:rsidR="00024012" w:rsidRPr="005F3D2D" w:rsidRDefault="00024012" w:rsidP="00351F69">
      <w:pPr>
        <w:pStyle w:val="IndexEntry"/>
      </w:pPr>
      <w:r w:rsidRPr="005F3D2D">
        <w:t>Class I insured</w:t>
      </w:r>
      <w:r w:rsidR="00D06734" w:rsidRPr="005F3D2D">
        <w:t>s</w:t>
      </w:r>
      <w:r w:rsidRPr="005F3D2D">
        <w:t>, 3.</w:t>
      </w:r>
      <w:r w:rsidR="001F6CDA">
        <w:t>26</w:t>
      </w:r>
      <w:r w:rsidRPr="005F3D2D">
        <w:t>–.</w:t>
      </w:r>
      <w:r w:rsidR="001F6CDA">
        <w:t>29</w:t>
      </w:r>
    </w:p>
    <w:p w14:paraId="100C9CFB" w14:textId="77777777" w:rsidR="00024012" w:rsidRPr="005F3D2D" w:rsidRDefault="00024012" w:rsidP="00351F69">
      <w:pPr>
        <w:pStyle w:val="IndexEntry"/>
      </w:pPr>
      <w:r w:rsidRPr="005F3D2D">
        <w:t>Class II insured</w:t>
      </w:r>
      <w:r w:rsidR="00D06734" w:rsidRPr="005F3D2D">
        <w:t>s</w:t>
      </w:r>
      <w:r w:rsidRPr="005F3D2D">
        <w:t xml:space="preserve">, </w:t>
      </w:r>
      <w:r w:rsidR="00D06734" w:rsidRPr="005F3D2D">
        <w:t>3.</w:t>
      </w:r>
      <w:r w:rsidR="001F6CDA">
        <w:t>29</w:t>
      </w:r>
      <w:r w:rsidR="00D06734" w:rsidRPr="005F3D2D">
        <w:t>, 3.</w:t>
      </w:r>
      <w:r w:rsidR="001F6CDA" w:rsidRPr="005F3D2D">
        <w:t>3</w:t>
      </w:r>
      <w:r w:rsidR="001F6CDA">
        <w:t>0</w:t>
      </w:r>
      <w:r w:rsidR="00D06734" w:rsidRPr="005F3D2D">
        <w:t>–.</w:t>
      </w:r>
      <w:r w:rsidR="001F6CDA">
        <w:t>34</w:t>
      </w:r>
    </w:p>
    <w:p w14:paraId="4EEEF757" w14:textId="77777777" w:rsidR="00D06734" w:rsidRPr="005F3D2D" w:rsidRDefault="00D06734" w:rsidP="00351F69">
      <w:pPr>
        <w:pStyle w:val="IndexEntry"/>
      </w:pPr>
      <w:r w:rsidRPr="005F3D2D">
        <w:t xml:space="preserve">Class III insureds, </w:t>
      </w:r>
      <w:r w:rsidR="007B781D" w:rsidRPr="005F3D2D">
        <w:t>3.</w:t>
      </w:r>
      <w:r w:rsidR="001F6CDA">
        <w:t>35</w:t>
      </w:r>
    </w:p>
    <w:p w14:paraId="40939A40" w14:textId="77777777" w:rsidR="00304714" w:rsidRPr="005F3D2D" w:rsidRDefault="00304714" w:rsidP="00351F69">
      <w:pPr>
        <w:pStyle w:val="IndexEntry"/>
      </w:pPr>
      <w:r w:rsidRPr="005F3D2D">
        <w:t>Commercial policies, 3.</w:t>
      </w:r>
      <w:r w:rsidR="001F6CDA" w:rsidRPr="005F3D2D">
        <w:t>1</w:t>
      </w:r>
      <w:r w:rsidR="001F6CDA">
        <w:t>0</w:t>
      </w:r>
      <w:r w:rsidR="00474A75" w:rsidRPr="005F3D2D">
        <w:t>, 3.</w:t>
      </w:r>
      <w:r w:rsidR="001F6CDA">
        <w:t>18</w:t>
      </w:r>
    </w:p>
    <w:p w14:paraId="79915453" w14:textId="77777777" w:rsidR="00570704" w:rsidRPr="005F3D2D" w:rsidRDefault="00570704" w:rsidP="00351F69">
      <w:pPr>
        <w:pStyle w:val="IndexEntry"/>
      </w:pPr>
      <w:r w:rsidRPr="005F3D2D">
        <w:t>—fleet policies, 3.</w:t>
      </w:r>
      <w:r w:rsidR="001F6CDA">
        <w:t>17</w:t>
      </w:r>
      <w:r w:rsidRPr="005F3D2D">
        <w:t>, 3.</w:t>
      </w:r>
      <w:r w:rsidR="001F6CDA">
        <w:t>18</w:t>
      </w:r>
      <w:r w:rsidRPr="005F3D2D">
        <w:t>, 3.</w:t>
      </w:r>
      <w:r w:rsidR="001F6CDA">
        <w:t>27</w:t>
      </w:r>
    </w:p>
    <w:p w14:paraId="575CF481" w14:textId="77777777" w:rsidR="003E0BB8" w:rsidRPr="005F3D2D" w:rsidRDefault="003E0BB8" w:rsidP="00351F69">
      <w:pPr>
        <w:pStyle w:val="IndexEntry"/>
      </w:pPr>
      <w:r w:rsidRPr="005F3D2D">
        <w:t xml:space="preserve">Covered autos, </w:t>
      </w:r>
      <w:r w:rsidR="00B87EA6" w:rsidRPr="005F3D2D">
        <w:t>3.</w:t>
      </w:r>
      <w:r w:rsidR="001F6CDA" w:rsidRPr="005F3D2D">
        <w:t>1</w:t>
      </w:r>
      <w:r w:rsidR="001F6CDA">
        <w:t>0</w:t>
      </w:r>
      <w:r w:rsidR="00B87EA6" w:rsidRPr="005F3D2D">
        <w:t xml:space="preserve">, </w:t>
      </w:r>
      <w:r w:rsidRPr="005F3D2D">
        <w:t>3.</w:t>
      </w:r>
      <w:r w:rsidR="001F6CDA">
        <w:t>18</w:t>
      </w:r>
    </w:p>
    <w:p w14:paraId="241CD88C" w14:textId="77777777" w:rsidR="00351F69" w:rsidRPr="005F3D2D" w:rsidRDefault="00351F69" w:rsidP="00564B67">
      <w:pPr>
        <w:pStyle w:val="IndexEntry"/>
      </w:pPr>
      <w:r w:rsidRPr="005F3D2D">
        <w:t>Derivative claims (Class III insu</w:t>
      </w:r>
      <w:r w:rsidR="00C97713" w:rsidRPr="005F3D2D">
        <w:t>reds), 3.</w:t>
      </w:r>
      <w:r w:rsidR="001F6CDA">
        <w:t>35</w:t>
      </w:r>
    </w:p>
    <w:p w14:paraId="01AC4AFB" w14:textId="77777777" w:rsidR="00351F69" w:rsidRPr="005F3D2D" w:rsidRDefault="000E4972" w:rsidP="00351F69">
      <w:pPr>
        <w:pStyle w:val="IndexEntry"/>
      </w:pPr>
      <w:r w:rsidRPr="005F3D2D">
        <w:t xml:space="preserve">Dog </w:t>
      </w:r>
      <w:r w:rsidR="002B27B0" w:rsidRPr="005F3D2D">
        <w:t xml:space="preserve">tethered </w:t>
      </w:r>
      <w:r w:rsidRPr="005F3D2D">
        <w:t>in vehicle, 3.</w:t>
      </w:r>
      <w:r w:rsidR="001F6CDA">
        <w:t>44</w:t>
      </w:r>
    </w:p>
    <w:p w14:paraId="49C523AC" w14:textId="77777777" w:rsidR="00D06734" w:rsidRPr="005F3D2D" w:rsidRDefault="00D06734" w:rsidP="00351F69">
      <w:pPr>
        <w:pStyle w:val="IndexEntry"/>
      </w:pPr>
      <w:r w:rsidRPr="005F3D2D">
        <w:t>Double coverage, 3.</w:t>
      </w:r>
      <w:r w:rsidR="001F6CDA" w:rsidRPr="005F3D2D">
        <w:t>3</w:t>
      </w:r>
      <w:r w:rsidR="001F6CDA">
        <w:t>1</w:t>
      </w:r>
    </w:p>
    <w:p w14:paraId="2AF668EF" w14:textId="77777777" w:rsidR="007F2CC4" w:rsidRPr="005F3D2D" w:rsidRDefault="007F2CC4" w:rsidP="00351F69">
      <w:pPr>
        <w:pStyle w:val="IndexEntry"/>
      </w:pPr>
      <w:r w:rsidRPr="005F3D2D">
        <w:t>Double recovery, 3.</w:t>
      </w:r>
      <w:r w:rsidR="003F7019">
        <w:t>63</w:t>
      </w:r>
      <w:r w:rsidR="00F95A23" w:rsidRPr="005F3D2D">
        <w:t>, 3.</w:t>
      </w:r>
      <w:r w:rsidR="003F7019">
        <w:t>68</w:t>
      </w:r>
    </w:p>
    <w:p w14:paraId="4A24756F" w14:textId="77777777" w:rsidR="00351F69" w:rsidRPr="005F3D2D" w:rsidRDefault="00874981" w:rsidP="00351F69">
      <w:pPr>
        <w:pStyle w:val="IndexEntry"/>
      </w:pPr>
      <w:r w:rsidRPr="005F3D2D">
        <w:t>Duplicate payments, 3.</w:t>
      </w:r>
      <w:r w:rsidR="00BD2ECD" w:rsidRPr="005F3D2D">
        <w:t>9</w:t>
      </w:r>
      <w:r w:rsidR="00BD2ECD">
        <w:t>0</w:t>
      </w:r>
      <w:r w:rsidR="00351F69" w:rsidRPr="005F3D2D">
        <w:t xml:space="preserve">, </w:t>
      </w:r>
      <w:r w:rsidR="0053631C" w:rsidRPr="005F3D2D">
        <w:t>4.</w:t>
      </w:r>
      <w:r w:rsidR="00810A0E" w:rsidRPr="005F3D2D">
        <w:t>94</w:t>
      </w:r>
      <w:r w:rsidR="0053631C" w:rsidRPr="005F3D2D">
        <w:t>–.</w:t>
      </w:r>
      <w:r w:rsidR="00810A0E" w:rsidRPr="005F3D2D">
        <w:t>97</w:t>
      </w:r>
    </w:p>
    <w:p w14:paraId="73BA10A4" w14:textId="77777777" w:rsidR="00351F69" w:rsidRPr="005F3D2D" w:rsidRDefault="00351F69" w:rsidP="00D32FB9">
      <w:pPr>
        <w:pStyle w:val="IndexEntry"/>
        <w:keepNext/>
        <w:keepLines/>
      </w:pPr>
      <w:r w:rsidRPr="005F3D2D">
        <w:lastRenderedPageBreak/>
        <w:t>Exclusions</w:t>
      </w:r>
    </w:p>
    <w:p w14:paraId="441D644E" w14:textId="77777777" w:rsidR="0075539A" w:rsidRPr="005F3D2D" w:rsidRDefault="0075539A" w:rsidP="00D32FB9">
      <w:pPr>
        <w:pStyle w:val="IndexEntry"/>
        <w:keepNext/>
        <w:keepLines/>
      </w:pPr>
      <w:r w:rsidRPr="005F3D2D">
        <w:t>—analysis, two-step, 3.</w:t>
      </w:r>
      <w:r w:rsidR="001F6CDA">
        <w:t>14</w:t>
      </w:r>
    </w:p>
    <w:p w14:paraId="369DE093" w14:textId="77777777" w:rsidR="00351F69" w:rsidRPr="005F3D2D" w:rsidRDefault="00351F69" w:rsidP="00351F69">
      <w:pPr>
        <w:pStyle w:val="IndexEntry"/>
      </w:pPr>
      <w:r w:rsidRPr="005F3D2D">
        <w:t>—own</w:t>
      </w:r>
      <w:r w:rsidR="007B17C2" w:rsidRPr="005F3D2D">
        <w:t xml:space="preserve">ed </w:t>
      </w:r>
      <w:r w:rsidR="009F6D62" w:rsidRPr="005F3D2D">
        <w:t xml:space="preserve">but </w:t>
      </w:r>
      <w:r w:rsidR="007B17C2" w:rsidRPr="005F3D2D">
        <w:t>not insured vehicles, 3.</w:t>
      </w:r>
      <w:r w:rsidR="001C2AF9">
        <w:t>69</w:t>
      </w:r>
      <w:r w:rsidR="007B17C2" w:rsidRPr="005F3D2D">
        <w:t>–.</w:t>
      </w:r>
      <w:r w:rsidR="001C2AF9" w:rsidRPr="005F3D2D">
        <w:t>7</w:t>
      </w:r>
      <w:r w:rsidR="001C2AF9">
        <w:t>1</w:t>
      </w:r>
    </w:p>
    <w:p w14:paraId="61BD31E1" w14:textId="77777777" w:rsidR="00351F69" w:rsidRPr="005F3D2D" w:rsidRDefault="00CC7DA9" w:rsidP="00351F69">
      <w:pPr>
        <w:pStyle w:val="IndexEntry"/>
      </w:pPr>
      <w:r w:rsidRPr="005F3D2D">
        <w:t>—validity of, 3.</w:t>
      </w:r>
      <w:r w:rsidR="001F6CDA">
        <w:t>14</w:t>
      </w:r>
    </w:p>
    <w:p w14:paraId="322F73B5" w14:textId="77777777" w:rsidR="00351F69" w:rsidRPr="005F3D2D" w:rsidRDefault="00351F69" w:rsidP="00351F69">
      <w:pPr>
        <w:pStyle w:val="IndexEntry"/>
      </w:pPr>
      <w:r w:rsidRPr="005F3D2D">
        <w:t xml:space="preserve">Family </w:t>
      </w:r>
      <w:r w:rsidR="00D75C20" w:rsidRPr="005F3D2D">
        <w:t>members (Class I insureds), 3.</w:t>
      </w:r>
      <w:r w:rsidR="00F1092F">
        <w:t>25</w:t>
      </w:r>
      <w:r w:rsidRPr="005F3D2D">
        <w:t>–.</w:t>
      </w:r>
      <w:r w:rsidR="00F1092F">
        <w:t>29</w:t>
      </w:r>
    </w:p>
    <w:p w14:paraId="6176C0F7" w14:textId="77777777" w:rsidR="00D96367" w:rsidRPr="005F3D2D" w:rsidRDefault="00D96367" w:rsidP="00351F69">
      <w:pPr>
        <w:pStyle w:val="IndexEntry"/>
      </w:pPr>
      <w:r w:rsidRPr="005F3D2D">
        <w:t>Fully compensated, 3.</w:t>
      </w:r>
      <w:r w:rsidR="003F7019">
        <w:t>63</w:t>
      </w:r>
      <w:r w:rsidRPr="005F3D2D">
        <w:t>, 3.</w:t>
      </w:r>
      <w:r w:rsidR="003F7019">
        <w:t>68</w:t>
      </w:r>
    </w:p>
    <w:p w14:paraId="23D5B83F" w14:textId="77777777" w:rsidR="00F12F95" w:rsidRPr="005F3D2D" w:rsidRDefault="00F12F95" w:rsidP="00F12F95">
      <w:pPr>
        <w:pStyle w:val="IndexEntry"/>
      </w:pPr>
      <w:r w:rsidRPr="005F3D2D">
        <w:t>Government-owned vehicle, 3.</w:t>
      </w:r>
      <w:r w:rsidR="004C235B" w:rsidRPr="005F3D2D">
        <w:t>5</w:t>
      </w:r>
      <w:r w:rsidRPr="005F3D2D">
        <w:t>, 4.</w:t>
      </w:r>
      <w:r w:rsidR="00810A0E" w:rsidRPr="005F3D2D">
        <w:t>5</w:t>
      </w:r>
    </w:p>
    <w:p w14:paraId="590A0DAB" w14:textId="77777777" w:rsidR="00351F69" w:rsidRPr="005F3D2D" w:rsidRDefault="00C97713" w:rsidP="00351F69">
      <w:pPr>
        <w:pStyle w:val="IndexEntry"/>
      </w:pPr>
      <w:r w:rsidRPr="005F3D2D">
        <w:t>Injured person not insured, 3.</w:t>
      </w:r>
      <w:r w:rsidR="00F1092F">
        <w:t>29</w:t>
      </w:r>
    </w:p>
    <w:p w14:paraId="71BB4F94" w14:textId="77777777" w:rsidR="00351F69" w:rsidRPr="005F3D2D" w:rsidRDefault="00D75C20" w:rsidP="00351F69">
      <w:pPr>
        <w:pStyle w:val="IndexEntry"/>
      </w:pPr>
      <w:r w:rsidRPr="005F3D2D">
        <w:t>Insured persons, 3.</w:t>
      </w:r>
      <w:r w:rsidR="00F1092F">
        <w:t>24</w:t>
      </w:r>
      <w:r w:rsidRPr="005F3D2D">
        <w:t>–.</w:t>
      </w:r>
      <w:r w:rsidR="00F1092F">
        <w:t>36</w:t>
      </w:r>
    </w:p>
    <w:p w14:paraId="39E8E7A3" w14:textId="77777777" w:rsidR="00351F69" w:rsidRPr="005F3D2D" w:rsidRDefault="00874981" w:rsidP="00A13DF2">
      <w:pPr>
        <w:pStyle w:val="IndexEntry"/>
      </w:pPr>
      <w:r w:rsidRPr="005F3D2D">
        <w:t>Intentional acts, 3.</w:t>
      </w:r>
      <w:r w:rsidR="00536B5D" w:rsidRPr="005F3D2D">
        <w:t>8</w:t>
      </w:r>
      <w:r w:rsidR="00536B5D">
        <w:t>1</w:t>
      </w:r>
    </w:p>
    <w:p w14:paraId="370B3042" w14:textId="77777777" w:rsidR="00F86C8E" w:rsidRPr="005F3D2D" w:rsidRDefault="00F86C8E" w:rsidP="00351F69">
      <w:pPr>
        <w:pStyle w:val="IndexEntry"/>
      </w:pPr>
      <w:r w:rsidRPr="005F3D2D">
        <w:t>—“accident” and, 3.</w:t>
      </w:r>
      <w:r w:rsidR="00536B5D" w:rsidRPr="005F3D2D">
        <w:t>8</w:t>
      </w:r>
      <w:r w:rsidR="00536B5D">
        <w:t>0</w:t>
      </w:r>
    </w:p>
    <w:p w14:paraId="434717DD" w14:textId="77777777" w:rsidR="00351F69" w:rsidRPr="005F3D2D" w:rsidRDefault="00874981" w:rsidP="00351F69">
      <w:pPr>
        <w:pStyle w:val="IndexEntry"/>
      </w:pPr>
      <w:r w:rsidRPr="005F3D2D">
        <w:t>Interest for late payment, 3.</w:t>
      </w:r>
      <w:r w:rsidR="001C2AF9">
        <w:t>78</w:t>
      </w:r>
    </w:p>
    <w:p w14:paraId="196B427E" w14:textId="6EE50EE9" w:rsidR="00351F69" w:rsidRPr="005F3D2D" w:rsidRDefault="00351F69" w:rsidP="00351F69">
      <w:pPr>
        <w:pStyle w:val="IndexEntry"/>
      </w:pPr>
      <w:r w:rsidRPr="005F3D2D">
        <w:t>Int</w:t>
      </w:r>
      <w:r w:rsidR="00775710" w:rsidRPr="005F3D2D">
        <w:t>erest payment, 11.</w:t>
      </w:r>
      <w:r w:rsidR="006569DA" w:rsidRPr="005F3D2D">
        <w:t>13</w:t>
      </w:r>
      <w:r w:rsidR="006569DA">
        <w:t>7</w:t>
      </w:r>
    </w:p>
    <w:p w14:paraId="42E2A102" w14:textId="77777777" w:rsidR="00AE4075" w:rsidRPr="005F3D2D" w:rsidRDefault="00AE4075" w:rsidP="00351F69">
      <w:pPr>
        <w:pStyle w:val="IndexEntry"/>
      </w:pPr>
      <w:r w:rsidRPr="005F3D2D">
        <w:t>Legally entitled to recover, 3.</w:t>
      </w:r>
      <w:r w:rsidR="00F1092F">
        <w:t>15</w:t>
      </w:r>
      <w:r w:rsidRPr="005F3D2D">
        <w:t>, 3.</w:t>
      </w:r>
      <w:r w:rsidR="003F7019">
        <w:t>63</w:t>
      </w:r>
    </w:p>
    <w:p w14:paraId="0B479D46" w14:textId="77777777" w:rsidR="00351F69" w:rsidRPr="005F3D2D" w:rsidRDefault="00351F69" w:rsidP="00A13DF2">
      <w:pPr>
        <w:pStyle w:val="IndexEntry"/>
      </w:pPr>
      <w:r w:rsidRPr="005F3D2D">
        <w:t>Legislative hi</w:t>
      </w:r>
      <w:r w:rsidR="00A030DA" w:rsidRPr="005F3D2D">
        <w:t xml:space="preserve">story </w:t>
      </w:r>
    </w:p>
    <w:p w14:paraId="55694E36" w14:textId="77777777" w:rsidR="00864418" w:rsidRPr="005F3D2D" w:rsidRDefault="00864418" w:rsidP="00A13DF2">
      <w:pPr>
        <w:pStyle w:val="IndexEntry"/>
      </w:pPr>
      <w:r w:rsidRPr="005F3D2D">
        <w:t>—generally, 3.</w:t>
      </w:r>
      <w:r w:rsidR="00F1092F" w:rsidRPr="005F3D2D">
        <w:t>1</w:t>
      </w:r>
      <w:r w:rsidR="00F1092F">
        <w:t>2</w:t>
      </w:r>
    </w:p>
    <w:p w14:paraId="43EA47E8" w14:textId="77777777" w:rsidR="00864418" w:rsidRPr="005F3D2D" w:rsidRDefault="00864418" w:rsidP="00351F69">
      <w:pPr>
        <w:pStyle w:val="IndexEntry"/>
      </w:pPr>
      <w:r w:rsidRPr="005F3D2D">
        <w:t>—2009 legislation, 3.</w:t>
      </w:r>
      <w:r w:rsidR="004C235B" w:rsidRPr="005F3D2D">
        <w:t>10</w:t>
      </w:r>
    </w:p>
    <w:p w14:paraId="0DD56467" w14:textId="77777777" w:rsidR="00351F69" w:rsidRPr="005F3D2D" w:rsidRDefault="00A030DA" w:rsidP="00351F69">
      <w:pPr>
        <w:pStyle w:val="IndexEntry"/>
      </w:pPr>
      <w:r w:rsidRPr="005F3D2D">
        <w:t>Mandatory coverage, 3.</w:t>
      </w:r>
      <w:r w:rsidR="00F1092F" w:rsidRPr="005F3D2D">
        <w:t>1</w:t>
      </w:r>
      <w:r w:rsidR="00F1092F">
        <w:t>1</w:t>
      </w:r>
      <w:r w:rsidRPr="005F3D2D">
        <w:t>–.</w:t>
      </w:r>
      <w:r w:rsidR="00F1092F" w:rsidRPr="005F3D2D">
        <w:t>2</w:t>
      </w:r>
      <w:r w:rsidR="00F1092F">
        <w:t>2</w:t>
      </w:r>
    </w:p>
    <w:p w14:paraId="4E798415" w14:textId="77777777" w:rsidR="00351F69" w:rsidRPr="005F3D2D" w:rsidRDefault="00CC7DA9" w:rsidP="00351F69">
      <w:pPr>
        <w:pStyle w:val="IndexEntry"/>
      </w:pPr>
      <w:r w:rsidRPr="005F3D2D">
        <w:t xml:space="preserve">Minimum limits, </w:t>
      </w:r>
      <w:r w:rsidR="00F12F95" w:rsidRPr="005F3D2D">
        <w:t>3.</w:t>
      </w:r>
      <w:r w:rsidR="004C235B" w:rsidRPr="005F3D2D">
        <w:t>4</w:t>
      </w:r>
      <w:r w:rsidR="00F12F95" w:rsidRPr="005F3D2D">
        <w:t xml:space="preserve">, </w:t>
      </w:r>
      <w:r w:rsidRPr="005F3D2D">
        <w:t>3.</w:t>
      </w:r>
      <w:r w:rsidR="00F1092F">
        <w:t>13</w:t>
      </w:r>
      <w:r w:rsidR="00F12F95" w:rsidRPr="005F3D2D">
        <w:t>, 4.</w:t>
      </w:r>
      <w:r w:rsidR="00810A0E" w:rsidRPr="005F3D2D">
        <w:t>4</w:t>
      </w:r>
    </w:p>
    <w:p w14:paraId="26CCEA1B" w14:textId="77777777" w:rsidR="00304714" w:rsidRPr="005F3D2D" w:rsidRDefault="00304714" w:rsidP="00351F69">
      <w:pPr>
        <w:pStyle w:val="IndexEntry"/>
      </w:pPr>
      <w:r w:rsidRPr="005F3D2D">
        <w:t>Motor vehicle handlers, 3.</w:t>
      </w:r>
      <w:r w:rsidR="00F1092F" w:rsidRPr="005F3D2D">
        <w:t>1</w:t>
      </w:r>
      <w:r w:rsidR="00F1092F">
        <w:t>0</w:t>
      </w:r>
    </w:p>
    <w:p w14:paraId="1E3DC46F" w14:textId="77777777" w:rsidR="00351F69" w:rsidRPr="005F3D2D" w:rsidRDefault="000E4972" w:rsidP="00351F69">
      <w:pPr>
        <w:pStyle w:val="IndexEntry"/>
      </w:pPr>
      <w:r w:rsidRPr="005F3D2D">
        <w:t>Motor vehicles, defined, 3.</w:t>
      </w:r>
      <w:r w:rsidR="00F1092F">
        <w:t>43</w:t>
      </w:r>
    </w:p>
    <w:p w14:paraId="42A599C3" w14:textId="77777777" w:rsidR="004D6830" w:rsidRPr="005F3D2D" w:rsidRDefault="004D6830" w:rsidP="00351F69">
      <w:pPr>
        <w:pStyle w:val="IndexEntry"/>
      </w:pPr>
      <w:r w:rsidRPr="005F3D2D">
        <w:t>—dune buggy, 3.</w:t>
      </w:r>
      <w:r w:rsidR="00F1092F">
        <w:t>43</w:t>
      </w:r>
    </w:p>
    <w:p w14:paraId="66089399" w14:textId="77777777" w:rsidR="00185182" w:rsidRPr="005F3D2D" w:rsidRDefault="00185182" w:rsidP="00351F69">
      <w:pPr>
        <w:pStyle w:val="IndexEntry"/>
      </w:pPr>
      <w:r w:rsidRPr="005F3D2D">
        <w:t>—</w:t>
      </w:r>
      <w:r w:rsidR="0078612C" w:rsidRPr="005F3D2D">
        <w:t>“</w:t>
      </w:r>
      <w:r w:rsidRPr="005F3D2D">
        <w:t>farm</w:t>
      </w:r>
      <w:r w:rsidR="0078612C" w:rsidRPr="005F3D2D">
        <w:t xml:space="preserve"> </w:t>
      </w:r>
      <w:r w:rsidRPr="005F3D2D">
        <w:t>type tractor,</w:t>
      </w:r>
      <w:r w:rsidR="0078612C" w:rsidRPr="005F3D2D">
        <w:t>”</w:t>
      </w:r>
      <w:r w:rsidRPr="005F3D2D">
        <w:t xml:space="preserve"> 3.</w:t>
      </w:r>
      <w:r w:rsidR="00F1092F">
        <w:t>43</w:t>
      </w:r>
    </w:p>
    <w:p w14:paraId="7213328A" w14:textId="77777777" w:rsidR="004D6830" w:rsidRPr="005F3D2D" w:rsidRDefault="004D6830" w:rsidP="00351F69">
      <w:pPr>
        <w:pStyle w:val="IndexEntry"/>
      </w:pPr>
      <w:r w:rsidRPr="005F3D2D">
        <w:t>—land motor vehicle, 3.</w:t>
      </w:r>
      <w:r w:rsidR="00F1092F">
        <w:t>43</w:t>
      </w:r>
    </w:p>
    <w:p w14:paraId="6586CFCB" w14:textId="77777777" w:rsidR="0078612C" w:rsidRPr="005F3D2D" w:rsidRDefault="0078612C" w:rsidP="00351F69">
      <w:pPr>
        <w:pStyle w:val="IndexEntry"/>
      </w:pPr>
      <w:r w:rsidRPr="005F3D2D">
        <w:t>—snowmobile, 3.</w:t>
      </w:r>
      <w:r w:rsidR="00F1092F">
        <w:t>43</w:t>
      </w:r>
    </w:p>
    <w:p w14:paraId="7FDE7BBB" w14:textId="77777777" w:rsidR="00185182" w:rsidRPr="005F3D2D" w:rsidRDefault="00185182" w:rsidP="00351F69">
      <w:pPr>
        <w:pStyle w:val="IndexEntry"/>
      </w:pPr>
      <w:r w:rsidRPr="005F3D2D">
        <w:t>—</w:t>
      </w:r>
      <w:r w:rsidR="0078612C" w:rsidRPr="005F3D2D">
        <w:t>“</w:t>
      </w:r>
      <w:r w:rsidRPr="005F3D2D">
        <w:t>use off public roads,</w:t>
      </w:r>
      <w:r w:rsidR="0078612C" w:rsidRPr="005F3D2D">
        <w:t>”</w:t>
      </w:r>
      <w:r w:rsidRPr="005F3D2D">
        <w:t xml:space="preserve"> 3.</w:t>
      </w:r>
      <w:r w:rsidR="00F1092F">
        <w:t>43</w:t>
      </w:r>
    </w:p>
    <w:p w14:paraId="153D9EBC" w14:textId="77777777" w:rsidR="00351F69" w:rsidRPr="005F3D2D" w:rsidRDefault="00D75C20" w:rsidP="00351F69">
      <w:pPr>
        <w:pStyle w:val="IndexEntry"/>
      </w:pPr>
      <w:r w:rsidRPr="005F3D2D">
        <w:t>Municipalities, 3.</w:t>
      </w:r>
      <w:r w:rsidR="00F1092F">
        <w:t>17</w:t>
      </w:r>
    </w:p>
    <w:p w14:paraId="77FF580D" w14:textId="77777777" w:rsidR="00351F69" w:rsidRPr="005F3D2D" w:rsidRDefault="00C97713" w:rsidP="00351F69">
      <w:pPr>
        <w:pStyle w:val="IndexEntry"/>
      </w:pPr>
      <w:r w:rsidRPr="005F3D2D">
        <w:t>Named insured, 3.</w:t>
      </w:r>
      <w:r w:rsidR="00F1092F">
        <w:t>26</w:t>
      </w:r>
      <w:r w:rsidRPr="005F3D2D">
        <w:t>–.</w:t>
      </w:r>
      <w:r w:rsidR="00F1092F">
        <w:t>29</w:t>
      </w:r>
    </w:p>
    <w:p w14:paraId="19E1EF0C" w14:textId="77777777" w:rsidR="002C60D2" w:rsidRPr="005F3D2D" w:rsidRDefault="00351F69" w:rsidP="00351F69">
      <w:pPr>
        <w:pStyle w:val="IndexEntry"/>
      </w:pPr>
      <w:r w:rsidRPr="005F3D2D">
        <w:t xml:space="preserve">Occupant insureds (Class II </w:t>
      </w:r>
    </w:p>
    <w:p w14:paraId="0B9C70CF" w14:textId="77777777" w:rsidR="00351F69" w:rsidRPr="005F3D2D" w:rsidRDefault="002C60D2" w:rsidP="00351F69">
      <w:pPr>
        <w:pStyle w:val="IndexEntry"/>
      </w:pPr>
      <w:r w:rsidRPr="005F3D2D">
        <w:tab/>
      </w:r>
      <w:r w:rsidR="00351F69" w:rsidRPr="005F3D2D">
        <w:t>insu</w:t>
      </w:r>
      <w:r w:rsidR="00D75C20" w:rsidRPr="005F3D2D">
        <w:t xml:space="preserve">reds), </w:t>
      </w:r>
      <w:r w:rsidR="00B03D73" w:rsidRPr="005F3D2D">
        <w:t>3.</w:t>
      </w:r>
      <w:r w:rsidR="00F1092F">
        <w:t>17</w:t>
      </w:r>
      <w:r w:rsidR="00B03D73" w:rsidRPr="005F3D2D">
        <w:t xml:space="preserve">, </w:t>
      </w:r>
      <w:r w:rsidR="00D75C20" w:rsidRPr="005F3D2D">
        <w:t>3.</w:t>
      </w:r>
      <w:r w:rsidR="00F1092F">
        <w:t>25</w:t>
      </w:r>
      <w:r w:rsidR="00C97713" w:rsidRPr="005F3D2D">
        <w:t xml:space="preserve">, </w:t>
      </w:r>
      <w:r w:rsidR="00B03D73" w:rsidRPr="005F3D2D">
        <w:t>3.</w:t>
      </w:r>
      <w:r w:rsidR="005610E5">
        <w:t>27</w:t>
      </w:r>
      <w:r w:rsidR="00B03D73" w:rsidRPr="005F3D2D">
        <w:t xml:space="preserve">, </w:t>
      </w:r>
      <w:r w:rsidR="00C97713" w:rsidRPr="005F3D2D">
        <w:t>3.</w:t>
      </w:r>
      <w:r w:rsidR="005610E5" w:rsidRPr="005F3D2D">
        <w:t>3</w:t>
      </w:r>
      <w:r w:rsidR="005610E5">
        <w:t>0</w:t>
      </w:r>
      <w:r w:rsidR="00C97713" w:rsidRPr="005F3D2D">
        <w:t>–.</w:t>
      </w:r>
      <w:r w:rsidR="005610E5">
        <w:t>34</w:t>
      </w:r>
    </w:p>
    <w:p w14:paraId="0BA079B0" w14:textId="4C0C8969" w:rsidR="00D06734" w:rsidRPr="005F3D2D" w:rsidRDefault="00D06734" w:rsidP="00351F69">
      <w:pPr>
        <w:pStyle w:val="IndexEntry"/>
      </w:pPr>
      <w:r w:rsidRPr="005F3D2D">
        <w:t>Occupy a vehicle, 3.</w:t>
      </w:r>
      <w:r w:rsidR="005610E5" w:rsidRPr="005F3D2D">
        <w:t>3</w:t>
      </w:r>
      <w:r w:rsidR="005610E5">
        <w:t>2</w:t>
      </w:r>
      <w:r w:rsidR="002B27B0" w:rsidRPr="005F3D2D">
        <w:t>, 3.</w:t>
      </w:r>
      <w:r w:rsidR="005610E5">
        <w:t>45</w:t>
      </w:r>
    </w:p>
    <w:p w14:paraId="2669092A" w14:textId="77777777" w:rsidR="00C6215D" w:rsidRPr="005F3D2D" w:rsidRDefault="00C6215D" w:rsidP="00351F69">
      <w:pPr>
        <w:pStyle w:val="IndexEntry"/>
      </w:pPr>
      <w:r w:rsidRPr="005F3D2D">
        <w:t>—“in or upon,” 3.</w:t>
      </w:r>
      <w:r w:rsidR="005610E5" w:rsidRPr="005F3D2D">
        <w:t>3</w:t>
      </w:r>
      <w:r w:rsidR="005610E5">
        <w:t>2</w:t>
      </w:r>
    </w:p>
    <w:p w14:paraId="26915AE3" w14:textId="77777777" w:rsidR="00C6215D" w:rsidRPr="005F3D2D" w:rsidRDefault="00C6215D" w:rsidP="00351F69">
      <w:pPr>
        <w:pStyle w:val="IndexEntry"/>
      </w:pPr>
      <w:r w:rsidRPr="005F3D2D">
        <w:t>—“entering into,” 3.</w:t>
      </w:r>
      <w:r w:rsidR="005610E5" w:rsidRPr="005F3D2D">
        <w:t>3</w:t>
      </w:r>
      <w:r w:rsidR="005610E5">
        <w:t>2</w:t>
      </w:r>
    </w:p>
    <w:p w14:paraId="31588D02" w14:textId="77777777" w:rsidR="00C6215D" w:rsidRPr="005F3D2D" w:rsidRDefault="00C6215D" w:rsidP="00351F69">
      <w:pPr>
        <w:pStyle w:val="IndexEntry"/>
      </w:pPr>
      <w:r w:rsidRPr="005F3D2D">
        <w:t>—“alighting from,” 3.</w:t>
      </w:r>
      <w:r w:rsidR="005610E5" w:rsidRPr="005F3D2D">
        <w:t>3</w:t>
      </w:r>
      <w:r w:rsidR="005610E5">
        <w:t>2</w:t>
      </w:r>
    </w:p>
    <w:p w14:paraId="2D2657B3" w14:textId="77777777" w:rsidR="00C209E5" w:rsidRPr="005F3D2D" w:rsidRDefault="00C209E5" w:rsidP="00351F69">
      <w:pPr>
        <w:pStyle w:val="IndexEntry"/>
      </w:pPr>
      <w:r w:rsidRPr="005F3D2D">
        <w:t>Omnibus clause, 3.</w:t>
      </w:r>
      <w:r w:rsidR="005610E5">
        <w:t>19</w:t>
      </w:r>
    </w:p>
    <w:p w14:paraId="32FF3CEE" w14:textId="77777777" w:rsidR="00351F69" w:rsidRPr="005F3D2D" w:rsidRDefault="00351F69" w:rsidP="00351F69">
      <w:pPr>
        <w:pStyle w:val="IndexEntry"/>
      </w:pPr>
      <w:r w:rsidRPr="005F3D2D">
        <w:t>Owne</w:t>
      </w:r>
      <w:r w:rsidR="007B17C2" w:rsidRPr="005F3D2D">
        <w:t>d but not insured vehicles, 3.</w:t>
      </w:r>
      <w:r w:rsidR="001C2AF9">
        <w:t>69</w:t>
      </w:r>
      <w:r w:rsidR="007B17C2" w:rsidRPr="005F3D2D">
        <w:t>–.</w:t>
      </w:r>
      <w:r w:rsidR="001C2AF9" w:rsidRPr="005F3D2D">
        <w:t>7</w:t>
      </w:r>
      <w:r w:rsidR="001C2AF9">
        <w:t>1</w:t>
      </w:r>
    </w:p>
    <w:p w14:paraId="04D13435" w14:textId="77777777" w:rsidR="00C209E5" w:rsidRPr="005F3D2D" w:rsidRDefault="00C209E5" w:rsidP="002A6F99">
      <w:pPr>
        <w:pStyle w:val="IndexEntry"/>
        <w:keepNext/>
      </w:pPr>
      <w:r w:rsidRPr="005F3D2D">
        <w:t>Passengers, 3.</w:t>
      </w:r>
      <w:r w:rsidR="002D3520">
        <w:t>19</w:t>
      </w:r>
    </w:p>
    <w:p w14:paraId="68CC7C24" w14:textId="77777777" w:rsidR="00351F69" w:rsidRPr="005F3D2D" w:rsidRDefault="00351F69" w:rsidP="00351F69">
      <w:pPr>
        <w:pStyle w:val="IndexEntry"/>
      </w:pPr>
      <w:r w:rsidRPr="005F3D2D">
        <w:t>Permission to drive and, 2.13</w:t>
      </w:r>
    </w:p>
    <w:p w14:paraId="07C35556" w14:textId="77777777" w:rsidR="00B03D73" w:rsidRPr="005F3D2D" w:rsidRDefault="00B03D73" w:rsidP="00351F69">
      <w:pPr>
        <w:pStyle w:val="IndexEntry"/>
      </w:pPr>
      <w:r w:rsidRPr="005F3D2D">
        <w:t>Personal and portable, 3.</w:t>
      </w:r>
      <w:r w:rsidR="002D3520">
        <w:t>15</w:t>
      </w:r>
      <w:r w:rsidRPr="005F3D2D">
        <w:t>, 3.</w:t>
      </w:r>
      <w:r w:rsidR="002D3520">
        <w:t>17</w:t>
      </w:r>
      <w:r w:rsidRPr="005F3D2D">
        <w:t>, 3.</w:t>
      </w:r>
      <w:r w:rsidR="002D3520">
        <w:t>18</w:t>
      </w:r>
      <w:r w:rsidRPr="005F3D2D">
        <w:t>, 3.</w:t>
      </w:r>
      <w:r w:rsidR="002D3520" w:rsidRPr="005F3D2D">
        <w:t>3</w:t>
      </w:r>
      <w:r w:rsidR="002D3520">
        <w:t>1</w:t>
      </w:r>
      <w:r w:rsidRPr="005F3D2D">
        <w:t>, 3.</w:t>
      </w:r>
      <w:r w:rsidR="002D3520">
        <w:t>45</w:t>
      </w:r>
    </w:p>
    <w:p w14:paraId="6BAD7910" w14:textId="77777777" w:rsidR="00F12F95" w:rsidRPr="005F3D2D" w:rsidRDefault="00F12F95" w:rsidP="00F12F95">
      <w:pPr>
        <w:pStyle w:val="IndexEntry"/>
      </w:pPr>
      <w:r w:rsidRPr="005F3D2D">
        <w:t>Phantom motor vehicle, 3.</w:t>
      </w:r>
      <w:r w:rsidR="004C235B" w:rsidRPr="005F3D2D">
        <w:t>5</w:t>
      </w:r>
      <w:r w:rsidRPr="005F3D2D">
        <w:t>, 3.</w:t>
      </w:r>
      <w:r w:rsidR="002D3520" w:rsidRPr="005F3D2D">
        <w:t>4</w:t>
      </w:r>
      <w:r w:rsidR="002D3520">
        <w:t>0</w:t>
      </w:r>
      <w:r w:rsidR="004C235B" w:rsidRPr="005F3D2D">
        <w:t>, 4.</w:t>
      </w:r>
      <w:r w:rsidR="00810A0E" w:rsidRPr="005F3D2D">
        <w:t>5</w:t>
      </w:r>
    </w:p>
    <w:p w14:paraId="1DA5D660" w14:textId="77777777" w:rsidR="00351F69" w:rsidRPr="005F3D2D" w:rsidRDefault="00874981" w:rsidP="00351F69">
      <w:pPr>
        <w:pStyle w:val="IndexEntry"/>
      </w:pPr>
      <w:r w:rsidRPr="005F3D2D">
        <w:t>Punitive damages, 3.</w:t>
      </w:r>
      <w:r w:rsidR="00536B5D">
        <w:t>79</w:t>
      </w:r>
    </w:p>
    <w:p w14:paraId="7E1DF5EA" w14:textId="77777777" w:rsidR="00351F69" w:rsidRPr="005F3D2D" w:rsidRDefault="00CC7DA9" w:rsidP="00351F69">
      <w:pPr>
        <w:pStyle w:val="IndexEntry"/>
      </w:pPr>
      <w:r w:rsidRPr="005F3D2D">
        <w:t>Purpose of coverage, 3.</w:t>
      </w:r>
      <w:r w:rsidR="002D3520">
        <w:t>15</w:t>
      </w:r>
    </w:p>
    <w:p w14:paraId="5E70186D" w14:textId="77777777" w:rsidR="00351F69" w:rsidRPr="005F3D2D" w:rsidRDefault="0050025A" w:rsidP="00351F69">
      <w:pPr>
        <w:pStyle w:val="IndexEntry"/>
      </w:pPr>
      <w:r w:rsidRPr="005F3D2D">
        <w:t>Reducing clauses,</w:t>
      </w:r>
      <w:r w:rsidR="00F12F95" w:rsidRPr="005F3D2D">
        <w:t xml:space="preserve"> 3.</w:t>
      </w:r>
      <w:r w:rsidR="004C235B" w:rsidRPr="005F3D2D">
        <w:t>7,</w:t>
      </w:r>
      <w:r w:rsidRPr="005F3D2D">
        <w:t xml:space="preserve"> </w:t>
      </w:r>
      <w:r w:rsidR="001C4179" w:rsidRPr="005F3D2D">
        <w:t>3.</w:t>
      </w:r>
      <w:r w:rsidR="002D3520" w:rsidRPr="005F3D2D">
        <w:t>1</w:t>
      </w:r>
      <w:r w:rsidR="002D3520">
        <w:t>0</w:t>
      </w:r>
      <w:r w:rsidR="001C4179" w:rsidRPr="005F3D2D">
        <w:t xml:space="preserve">, </w:t>
      </w:r>
      <w:r w:rsidRPr="005F3D2D">
        <w:t>3.</w:t>
      </w:r>
      <w:r w:rsidR="003F7019" w:rsidRPr="005F3D2D">
        <w:t>6</w:t>
      </w:r>
      <w:r w:rsidR="003F7019">
        <w:t>0</w:t>
      </w:r>
      <w:r w:rsidRPr="005F3D2D">
        <w:t>–.</w:t>
      </w:r>
      <w:r w:rsidR="003F7019">
        <w:t>68</w:t>
      </w:r>
      <w:r w:rsidR="00F12F95" w:rsidRPr="005F3D2D">
        <w:t>, 4.</w:t>
      </w:r>
      <w:r w:rsidR="00810A0E" w:rsidRPr="005F3D2D">
        <w:t>7</w:t>
      </w:r>
    </w:p>
    <w:p w14:paraId="0D6608B5" w14:textId="77777777" w:rsidR="00024012" w:rsidRPr="005F3D2D" w:rsidRDefault="00024012" w:rsidP="00351F69">
      <w:pPr>
        <w:pStyle w:val="IndexEntry"/>
      </w:pPr>
      <w:r w:rsidRPr="005F3D2D">
        <w:t>Resident relative, 3.</w:t>
      </w:r>
      <w:r w:rsidR="002D3520">
        <w:t>26</w:t>
      </w:r>
      <w:r w:rsidRPr="005F3D2D">
        <w:t>–.</w:t>
      </w:r>
      <w:r w:rsidR="002D3520">
        <w:t>29</w:t>
      </w:r>
    </w:p>
    <w:p w14:paraId="1E68CBF1" w14:textId="77777777" w:rsidR="00E62AFD" w:rsidRPr="005F3D2D" w:rsidRDefault="00E62AFD" w:rsidP="00351F69">
      <w:pPr>
        <w:pStyle w:val="IndexEntry"/>
      </w:pPr>
      <w:r w:rsidRPr="005F3D2D">
        <w:t>Road rage, 3.</w:t>
      </w:r>
      <w:r w:rsidR="00536B5D" w:rsidRPr="005F3D2D">
        <w:t>8</w:t>
      </w:r>
      <w:r w:rsidR="00536B5D">
        <w:t>0</w:t>
      </w:r>
    </w:p>
    <w:p w14:paraId="35649B44" w14:textId="77777777" w:rsidR="00351F69" w:rsidRPr="005F3D2D" w:rsidRDefault="00C97713" w:rsidP="00351F69">
      <w:pPr>
        <w:pStyle w:val="IndexEntry"/>
      </w:pPr>
      <w:r w:rsidRPr="005F3D2D">
        <w:t>Stacking, 3.</w:t>
      </w:r>
      <w:r w:rsidR="002D3520">
        <w:t>33</w:t>
      </w:r>
      <w:r w:rsidR="00351F69" w:rsidRPr="005F3D2D">
        <w:t xml:space="preserve">, </w:t>
      </w:r>
      <w:r w:rsidR="00B228E6" w:rsidRPr="005F3D2D">
        <w:t>3.</w:t>
      </w:r>
      <w:r w:rsidR="002D3520">
        <w:t>49</w:t>
      </w:r>
      <w:r w:rsidR="00B228E6" w:rsidRPr="005F3D2D">
        <w:t>–.</w:t>
      </w:r>
      <w:r w:rsidR="00536B5D">
        <w:t>59</w:t>
      </w:r>
    </w:p>
    <w:p w14:paraId="6FA55AD0" w14:textId="77777777" w:rsidR="00351F69" w:rsidRPr="005F3D2D" w:rsidRDefault="00B228E6" w:rsidP="00351F69">
      <w:pPr>
        <w:pStyle w:val="IndexEntry"/>
      </w:pPr>
      <w:r w:rsidRPr="005F3D2D">
        <w:t>—antistacking legislation, 3.</w:t>
      </w:r>
      <w:r w:rsidR="002D3520">
        <w:t>53</w:t>
      </w:r>
      <w:r w:rsidR="00351F69" w:rsidRPr="005F3D2D">
        <w:t>–.</w:t>
      </w:r>
      <w:r w:rsidR="002D3520">
        <w:t>59</w:t>
      </w:r>
    </w:p>
    <w:p w14:paraId="3599D8F8" w14:textId="77777777" w:rsidR="00351F69" w:rsidRPr="005F3D2D" w:rsidRDefault="00905B0C" w:rsidP="00351F69">
      <w:pPr>
        <w:pStyle w:val="IndexEntry"/>
      </w:pPr>
      <w:r w:rsidRPr="005F3D2D">
        <w:t>—case law, 3.</w:t>
      </w:r>
      <w:r w:rsidR="002D3520">
        <w:t>55</w:t>
      </w:r>
      <w:r w:rsidRPr="005F3D2D">
        <w:t>–.</w:t>
      </w:r>
      <w:r w:rsidR="003F7019">
        <w:t>59</w:t>
      </w:r>
    </w:p>
    <w:p w14:paraId="6A258239" w14:textId="77777777" w:rsidR="00351F69" w:rsidRPr="005F3D2D" w:rsidRDefault="00B228E6" w:rsidP="00351F69">
      <w:pPr>
        <w:pStyle w:val="IndexEntry"/>
      </w:pPr>
      <w:r w:rsidRPr="005F3D2D">
        <w:t>—definition of, 3.</w:t>
      </w:r>
      <w:r w:rsidR="002D3520" w:rsidRPr="005F3D2D">
        <w:t>5</w:t>
      </w:r>
      <w:r w:rsidR="002D3520">
        <w:t>0</w:t>
      </w:r>
    </w:p>
    <w:p w14:paraId="3C01C6A2" w14:textId="77777777" w:rsidR="00351F69" w:rsidRPr="005F3D2D" w:rsidRDefault="00905B0C" w:rsidP="00351F69">
      <w:pPr>
        <w:pStyle w:val="IndexEntry"/>
      </w:pPr>
      <w:r w:rsidRPr="005F3D2D">
        <w:t>—</w:t>
      </w:r>
      <w:r w:rsidR="009F6D62" w:rsidRPr="005F3D2D">
        <w:t>other-</w:t>
      </w:r>
      <w:r w:rsidRPr="005F3D2D">
        <w:t>insurance clause, 3.</w:t>
      </w:r>
      <w:r w:rsidR="002D3520">
        <w:t>57</w:t>
      </w:r>
    </w:p>
    <w:p w14:paraId="2B2E0D58" w14:textId="77777777" w:rsidR="00351F69" w:rsidRPr="005F3D2D" w:rsidRDefault="00905B0C" w:rsidP="00351F69">
      <w:pPr>
        <w:pStyle w:val="IndexEntry"/>
      </w:pPr>
      <w:r w:rsidRPr="005F3D2D">
        <w:t>—single highest limit, 3.</w:t>
      </w:r>
      <w:r w:rsidR="002D3520">
        <w:t>56</w:t>
      </w:r>
    </w:p>
    <w:p w14:paraId="20C2B04D" w14:textId="77777777" w:rsidR="001B7835" w:rsidRPr="005F3D2D" w:rsidRDefault="001B7835" w:rsidP="00351F69">
      <w:pPr>
        <w:pStyle w:val="IndexEntry"/>
      </w:pPr>
      <w:r w:rsidRPr="005F3D2D">
        <w:t>—statutes, 2009, 3.</w:t>
      </w:r>
      <w:r w:rsidR="002D3520" w:rsidRPr="005F3D2D">
        <w:t>5</w:t>
      </w:r>
      <w:r w:rsidR="002D3520">
        <w:t>2</w:t>
      </w:r>
    </w:p>
    <w:p w14:paraId="67F250D0" w14:textId="77777777" w:rsidR="00F12F95" w:rsidRPr="005F3D2D" w:rsidRDefault="00F12F95" w:rsidP="00F12F95">
      <w:pPr>
        <w:pStyle w:val="IndexEntry"/>
      </w:pPr>
      <w:r w:rsidRPr="005F3D2D">
        <w:t>—statutes, 2011, 3.</w:t>
      </w:r>
      <w:r w:rsidR="00FB3E92" w:rsidRPr="005F3D2D">
        <w:t>6</w:t>
      </w:r>
      <w:r w:rsidRPr="005F3D2D">
        <w:t>, 3.</w:t>
      </w:r>
      <w:r w:rsidR="002D3520" w:rsidRPr="005F3D2D">
        <w:t>5</w:t>
      </w:r>
      <w:r w:rsidR="002D3520">
        <w:t>1</w:t>
      </w:r>
      <w:r w:rsidR="00FB3E92" w:rsidRPr="005F3D2D">
        <w:t>, 4.</w:t>
      </w:r>
      <w:r w:rsidR="00810A0E" w:rsidRPr="005F3D2D">
        <w:t>6</w:t>
      </w:r>
    </w:p>
    <w:p w14:paraId="56132968" w14:textId="77777777" w:rsidR="00351F69" w:rsidRPr="005F3D2D" w:rsidRDefault="007B17C2" w:rsidP="00351F69">
      <w:pPr>
        <w:pStyle w:val="IndexEntry"/>
      </w:pPr>
      <w:r w:rsidRPr="005F3D2D">
        <w:t>Statute of limitation, 3.</w:t>
      </w:r>
      <w:r w:rsidR="001C2AF9">
        <w:t>73</w:t>
      </w:r>
      <w:r w:rsidRPr="005F3D2D">
        <w:t>–.</w:t>
      </w:r>
      <w:r w:rsidR="001C2AF9">
        <w:t>76</w:t>
      </w:r>
    </w:p>
    <w:p w14:paraId="38285F90" w14:textId="77777777" w:rsidR="00351F69" w:rsidRPr="005F3D2D" w:rsidRDefault="006F3BB9" w:rsidP="00351F69">
      <w:pPr>
        <w:pStyle w:val="IndexEntry"/>
      </w:pPr>
      <w:r w:rsidRPr="005F3D2D">
        <w:t>Subrogation, 10.</w:t>
      </w:r>
      <w:r w:rsidR="000E4AA3" w:rsidRPr="005F3D2D">
        <w:t>1</w:t>
      </w:r>
      <w:r w:rsidR="000E4AA3">
        <w:t>4</w:t>
      </w:r>
      <w:r w:rsidRPr="005F3D2D">
        <w:t>, 10.</w:t>
      </w:r>
      <w:r w:rsidR="000E4AA3" w:rsidRPr="005F3D2D">
        <w:t>14</w:t>
      </w:r>
      <w:r w:rsidR="000E4AA3">
        <w:t>6</w:t>
      </w:r>
      <w:r w:rsidRPr="005F3D2D">
        <w:t>–.</w:t>
      </w:r>
      <w:r w:rsidR="000E4AA3" w:rsidRPr="005F3D2D">
        <w:t>15</w:t>
      </w:r>
      <w:r w:rsidR="000E4AA3">
        <w:t>3</w:t>
      </w:r>
    </w:p>
    <w:p w14:paraId="7FE6D68C" w14:textId="77777777" w:rsidR="00F76607" w:rsidRPr="005F3D2D" w:rsidRDefault="00F76607" w:rsidP="00351F69">
      <w:pPr>
        <w:pStyle w:val="IndexEntry"/>
      </w:pPr>
      <w:r w:rsidRPr="005F3D2D">
        <w:t>Tailgating vehicle, 3.</w:t>
      </w:r>
      <w:r w:rsidR="00BD2ECD">
        <w:t>89</w:t>
      </w:r>
    </w:p>
    <w:p w14:paraId="55C1C4C0" w14:textId="77777777" w:rsidR="00351F69" w:rsidRPr="005F3D2D" w:rsidRDefault="00874981" w:rsidP="00351F69">
      <w:pPr>
        <w:pStyle w:val="IndexEntry"/>
      </w:pPr>
      <w:r w:rsidRPr="005F3D2D">
        <w:t>Territorial limitations, 3.</w:t>
      </w:r>
      <w:r w:rsidR="001C2AF9">
        <w:t>77</w:t>
      </w:r>
    </w:p>
    <w:p w14:paraId="05A5D863" w14:textId="77777777" w:rsidR="00BA5C7D" w:rsidRPr="005F3D2D" w:rsidRDefault="00BA5C7D" w:rsidP="00351F69">
      <w:pPr>
        <w:pStyle w:val="IndexEntry"/>
      </w:pPr>
      <w:r w:rsidRPr="005F3D2D">
        <w:t>Umbrella policies, 3.</w:t>
      </w:r>
      <w:r w:rsidR="002D3520" w:rsidRPr="005F3D2D">
        <w:t>2</w:t>
      </w:r>
      <w:r w:rsidR="002D3520">
        <w:t>0</w:t>
      </w:r>
      <w:r w:rsidRPr="005F3D2D">
        <w:t>–.</w:t>
      </w:r>
      <w:r w:rsidR="002D3520">
        <w:t>23</w:t>
      </w:r>
      <w:r w:rsidR="00F12F95" w:rsidRPr="005F3D2D">
        <w:t>, 3.</w:t>
      </w:r>
      <w:r w:rsidR="002D3520">
        <w:t>36</w:t>
      </w:r>
    </w:p>
    <w:p w14:paraId="466B1140" w14:textId="77777777" w:rsidR="00351F69" w:rsidRPr="005F3D2D" w:rsidRDefault="00C97713" w:rsidP="00351F69">
      <w:pPr>
        <w:pStyle w:val="IndexEntry"/>
      </w:pPr>
      <w:r w:rsidRPr="005F3D2D">
        <w:t>Uninsured motor vehicles, 3.</w:t>
      </w:r>
      <w:r w:rsidR="002D3520">
        <w:t>37</w:t>
      </w:r>
      <w:r w:rsidRPr="005F3D2D">
        <w:t>–.</w:t>
      </w:r>
      <w:r w:rsidR="002D3520">
        <w:t>48</w:t>
      </w:r>
    </w:p>
    <w:p w14:paraId="1481A270" w14:textId="77777777" w:rsidR="00351F69" w:rsidRPr="005F3D2D" w:rsidRDefault="000E4972" w:rsidP="00351F69">
      <w:pPr>
        <w:pStyle w:val="IndexEntry"/>
      </w:pPr>
      <w:r w:rsidRPr="005F3D2D">
        <w:t>—antique cars as, 3.</w:t>
      </w:r>
      <w:r w:rsidR="002D3520">
        <w:t>45</w:t>
      </w:r>
    </w:p>
    <w:p w14:paraId="4C416287" w14:textId="77777777" w:rsidR="00351F69" w:rsidRPr="005F3D2D" w:rsidRDefault="00351F69" w:rsidP="00351F69">
      <w:pPr>
        <w:pStyle w:val="IndexEntry"/>
      </w:pPr>
      <w:r w:rsidRPr="005F3D2D">
        <w:t>—</w:t>
      </w:r>
      <w:r w:rsidR="000E4972" w:rsidRPr="005F3D2D">
        <w:t xml:space="preserve">definition of, </w:t>
      </w:r>
      <w:r w:rsidR="00F12F95" w:rsidRPr="005F3D2D">
        <w:t>3.</w:t>
      </w:r>
      <w:r w:rsidR="00FB3E92" w:rsidRPr="005F3D2D">
        <w:t>5</w:t>
      </w:r>
      <w:r w:rsidR="00F12F95" w:rsidRPr="005F3D2D">
        <w:t xml:space="preserve">, </w:t>
      </w:r>
      <w:r w:rsidR="00B87EA6" w:rsidRPr="005F3D2D">
        <w:t>3.</w:t>
      </w:r>
      <w:r w:rsidR="002D3520">
        <w:t>15</w:t>
      </w:r>
      <w:r w:rsidR="00B87EA6" w:rsidRPr="005F3D2D">
        <w:t xml:space="preserve">, </w:t>
      </w:r>
      <w:r w:rsidR="00BA0ED6" w:rsidRPr="005F3D2D">
        <w:t>3.</w:t>
      </w:r>
      <w:r w:rsidR="002D3520">
        <w:t>39</w:t>
      </w:r>
      <w:r w:rsidR="00BA0ED6" w:rsidRPr="005F3D2D">
        <w:t xml:space="preserve">, </w:t>
      </w:r>
      <w:r w:rsidR="000E4972" w:rsidRPr="005F3D2D">
        <w:t>3.</w:t>
      </w:r>
      <w:r w:rsidR="002D3520" w:rsidRPr="005F3D2D">
        <w:t>4</w:t>
      </w:r>
      <w:r w:rsidR="002D3520">
        <w:t>2</w:t>
      </w:r>
      <w:r w:rsidR="00F12F95" w:rsidRPr="005F3D2D">
        <w:t>, 4.</w:t>
      </w:r>
      <w:r w:rsidR="00810A0E" w:rsidRPr="005F3D2D">
        <w:t>5</w:t>
      </w:r>
    </w:p>
    <w:p w14:paraId="036DA598" w14:textId="77777777" w:rsidR="001B7CFA" w:rsidRPr="005F3D2D" w:rsidRDefault="001B7CFA" w:rsidP="00351F69">
      <w:pPr>
        <w:pStyle w:val="IndexEntry"/>
      </w:pPr>
      <w:r w:rsidRPr="005F3D2D">
        <w:t>—demolition derby, 3.</w:t>
      </w:r>
      <w:r w:rsidR="002D3520">
        <w:t>48</w:t>
      </w:r>
    </w:p>
    <w:p w14:paraId="207675D0" w14:textId="77777777" w:rsidR="000D4365" w:rsidRPr="005F3D2D" w:rsidRDefault="000D4365" w:rsidP="00351F69">
      <w:pPr>
        <w:pStyle w:val="IndexEntry"/>
      </w:pPr>
      <w:r w:rsidRPr="005F3D2D">
        <w:t xml:space="preserve">—designed for use off public roads, </w:t>
      </w:r>
      <w:r w:rsidR="00953F40" w:rsidRPr="005F3D2D">
        <w:t>3.</w:t>
      </w:r>
      <w:r w:rsidR="002D3520">
        <w:t>39</w:t>
      </w:r>
      <w:r w:rsidR="00953F40" w:rsidRPr="005F3D2D">
        <w:t>, 3.</w:t>
      </w:r>
      <w:r w:rsidR="002D3520">
        <w:t>43</w:t>
      </w:r>
      <w:r w:rsidR="00953F40" w:rsidRPr="005F3D2D">
        <w:t xml:space="preserve">, </w:t>
      </w:r>
      <w:r w:rsidRPr="005F3D2D">
        <w:t>3.</w:t>
      </w:r>
      <w:r w:rsidR="002D3520">
        <w:t>48</w:t>
      </w:r>
    </w:p>
    <w:p w14:paraId="7B926BE0" w14:textId="77777777" w:rsidR="00351F69" w:rsidRPr="005F3D2D" w:rsidRDefault="000E4972" w:rsidP="00351F69">
      <w:pPr>
        <w:pStyle w:val="IndexEntry"/>
      </w:pPr>
      <w:r w:rsidRPr="005F3D2D">
        <w:t xml:space="preserve">—dog </w:t>
      </w:r>
      <w:r w:rsidR="002B27B0" w:rsidRPr="005F3D2D">
        <w:t xml:space="preserve">tethered </w:t>
      </w:r>
      <w:r w:rsidRPr="005F3D2D">
        <w:t>in, 3.</w:t>
      </w:r>
      <w:r w:rsidR="0013750E">
        <w:t>44</w:t>
      </w:r>
    </w:p>
    <w:p w14:paraId="3B415CDF" w14:textId="77777777" w:rsidR="00351F69" w:rsidRPr="005F3D2D" w:rsidRDefault="000E4972" w:rsidP="00351F69">
      <w:pPr>
        <w:pStyle w:val="IndexEntry"/>
      </w:pPr>
      <w:r w:rsidRPr="005F3D2D">
        <w:t>—driven without permission, 3.</w:t>
      </w:r>
      <w:r w:rsidR="0013750E" w:rsidRPr="005F3D2D">
        <w:t>4</w:t>
      </w:r>
      <w:r w:rsidR="0013750E">
        <w:t>1</w:t>
      </w:r>
    </w:p>
    <w:p w14:paraId="5594B173" w14:textId="77777777" w:rsidR="00351F69" w:rsidRPr="005F3D2D" w:rsidRDefault="000E4972" w:rsidP="00351F69">
      <w:pPr>
        <w:pStyle w:val="IndexEntry"/>
      </w:pPr>
      <w:r w:rsidRPr="005F3D2D">
        <w:t>—hit-and-run vehicles, 3.</w:t>
      </w:r>
      <w:r w:rsidR="0013750E" w:rsidRPr="005F3D2D">
        <w:t>4</w:t>
      </w:r>
      <w:r w:rsidR="0013750E">
        <w:t>0</w:t>
      </w:r>
    </w:p>
    <w:p w14:paraId="44686BD5" w14:textId="77777777" w:rsidR="00351F69" w:rsidRPr="005F3D2D" w:rsidRDefault="00351F69" w:rsidP="00351F69">
      <w:pPr>
        <w:pStyle w:val="IndexEntry"/>
      </w:pPr>
      <w:r w:rsidRPr="005F3D2D">
        <w:t>—</w:t>
      </w:r>
      <w:r w:rsidR="000D4365" w:rsidRPr="005F3D2D">
        <w:t xml:space="preserve">driver </w:t>
      </w:r>
      <w:r w:rsidR="000E4972" w:rsidRPr="005F3D2D">
        <w:t>insured but vehicle is not, 3.</w:t>
      </w:r>
      <w:r w:rsidR="0013750E">
        <w:t>47</w:t>
      </w:r>
    </w:p>
    <w:p w14:paraId="74FDA929" w14:textId="77777777" w:rsidR="00351F69" w:rsidRPr="005F3D2D" w:rsidRDefault="000E4972" w:rsidP="00351F69">
      <w:pPr>
        <w:pStyle w:val="IndexEntry"/>
      </w:pPr>
      <w:r w:rsidRPr="005F3D2D">
        <w:t>—insolvency of insurer and, 3.</w:t>
      </w:r>
      <w:r w:rsidR="0013750E" w:rsidRPr="005F3D2D">
        <w:t>4</w:t>
      </w:r>
      <w:r w:rsidR="0013750E">
        <w:t>2</w:t>
      </w:r>
    </w:p>
    <w:p w14:paraId="424F817B" w14:textId="77777777" w:rsidR="003A24B7" w:rsidRPr="005F3D2D" w:rsidRDefault="00B87EA6" w:rsidP="001C4179">
      <w:pPr>
        <w:pStyle w:val="IndexEntry"/>
      </w:pPr>
      <w:r w:rsidRPr="005F3D2D">
        <w:t>—legally entitled to recover damages, 3.</w:t>
      </w:r>
      <w:r w:rsidR="0013750E">
        <w:t>15</w:t>
      </w:r>
    </w:p>
    <w:p w14:paraId="7F27219F" w14:textId="77777777" w:rsidR="00DC5EED" w:rsidRPr="005F3D2D" w:rsidRDefault="00DC5EED" w:rsidP="001C4179">
      <w:pPr>
        <w:pStyle w:val="IndexEntry"/>
      </w:pPr>
      <w:r w:rsidRPr="005F3D2D">
        <w:t>—“owner or operator,” 3.</w:t>
      </w:r>
      <w:r w:rsidR="0013750E">
        <w:t>46</w:t>
      </w:r>
    </w:p>
    <w:p w14:paraId="1B41DE14" w14:textId="77777777" w:rsidR="00351F69" w:rsidRPr="005F3D2D" w:rsidRDefault="000E4972" w:rsidP="00351F69">
      <w:pPr>
        <w:pStyle w:val="IndexEntry"/>
      </w:pPr>
      <w:r w:rsidRPr="005F3D2D">
        <w:t>—policy provisions, 3.</w:t>
      </w:r>
      <w:r w:rsidR="0013750E">
        <w:t>39</w:t>
      </w:r>
    </w:p>
    <w:p w14:paraId="48F16EEB" w14:textId="77777777" w:rsidR="00351F69" w:rsidRPr="005F3D2D" w:rsidRDefault="000E4972" w:rsidP="00351F69">
      <w:pPr>
        <w:pStyle w:val="IndexEntry"/>
      </w:pPr>
      <w:r w:rsidRPr="005F3D2D">
        <w:t>—statutory requirements, 3.</w:t>
      </w:r>
      <w:r w:rsidR="0013750E">
        <w:t>38</w:t>
      </w:r>
    </w:p>
    <w:p w14:paraId="71391C6A" w14:textId="77777777" w:rsidR="00351F69" w:rsidRPr="005F3D2D" w:rsidRDefault="000E4972" w:rsidP="00351F69">
      <w:pPr>
        <w:pStyle w:val="IndexEntry"/>
      </w:pPr>
      <w:r w:rsidRPr="005F3D2D">
        <w:t>—truck and trailer, 3.</w:t>
      </w:r>
      <w:r w:rsidR="0013750E">
        <w:t>46</w:t>
      </w:r>
    </w:p>
    <w:p w14:paraId="3703EFB1" w14:textId="77777777" w:rsidR="00F86C8E" w:rsidRPr="005F3D2D" w:rsidRDefault="00F86C8E" w:rsidP="00351F69">
      <w:pPr>
        <w:pStyle w:val="IndexEntry"/>
      </w:pPr>
      <w:r w:rsidRPr="005F3D2D">
        <w:t>Use of vehicle, 3.</w:t>
      </w:r>
      <w:r w:rsidR="00536B5D" w:rsidRPr="005F3D2D">
        <w:t>8</w:t>
      </w:r>
      <w:r w:rsidR="00536B5D">
        <w:t>0</w:t>
      </w:r>
    </w:p>
    <w:p w14:paraId="2D0F2368" w14:textId="77777777" w:rsidR="00D06734" w:rsidRPr="005F3D2D" w:rsidRDefault="00D06734" w:rsidP="00351F69">
      <w:pPr>
        <w:pStyle w:val="IndexEntry"/>
      </w:pPr>
      <w:r w:rsidRPr="005F3D2D">
        <w:t>Vehicle oriented, 3.</w:t>
      </w:r>
      <w:r w:rsidR="0013750E" w:rsidRPr="005F3D2D">
        <w:t>3</w:t>
      </w:r>
      <w:r w:rsidR="0013750E">
        <w:t>2</w:t>
      </w:r>
    </w:p>
    <w:p w14:paraId="38CE18E9" w14:textId="77777777" w:rsidR="001F343C" w:rsidRPr="005F3D2D" w:rsidRDefault="001F343C" w:rsidP="00351F69">
      <w:pPr>
        <w:pStyle w:val="IndexEntry"/>
      </w:pPr>
      <w:r w:rsidRPr="005F3D2D">
        <w:t xml:space="preserve">Windfall, </w:t>
      </w:r>
      <w:r w:rsidR="00FD4F92" w:rsidRPr="005F3D2D">
        <w:t>3.</w:t>
      </w:r>
      <w:r w:rsidR="0013750E" w:rsidRPr="005F3D2D">
        <w:t>5</w:t>
      </w:r>
      <w:r w:rsidR="0013750E">
        <w:t>2</w:t>
      </w:r>
      <w:r w:rsidR="00FD4F92" w:rsidRPr="005F3D2D">
        <w:t xml:space="preserve">, </w:t>
      </w:r>
      <w:r w:rsidRPr="005F3D2D">
        <w:t>3.</w:t>
      </w:r>
      <w:r w:rsidR="003F7019">
        <w:t>63</w:t>
      </w:r>
      <w:r w:rsidR="00FD4F92" w:rsidRPr="005F3D2D">
        <w:t>, 3.</w:t>
      </w:r>
      <w:r w:rsidR="003F7019">
        <w:t>68</w:t>
      </w:r>
    </w:p>
    <w:p w14:paraId="559E6B19" w14:textId="77777777" w:rsidR="00C308C6" w:rsidRPr="005F3D2D" w:rsidRDefault="001C4179" w:rsidP="00C308C6">
      <w:pPr>
        <w:pStyle w:val="IndexEntry"/>
      </w:pPr>
      <w:r w:rsidRPr="005F3D2D">
        <w:t>Worker’s compensation, 3.</w:t>
      </w:r>
      <w:r w:rsidR="0013750E" w:rsidRPr="005F3D2D">
        <w:t>1</w:t>
      </w:r>
      <w:r w:rsidR="0013750E">
        <w:t>0</w:t>
      </w:r>
      <w:r w:rsidR="00C308C6" w:rsidRPr="005F3D2D">
        <w:t>, 3.</w:t>
      </w:r>
      <w:r w:rsidR="003F7019" w:rsidRPr="005F3D2D">
        <w:t>6</w:t>
      </w:r>
      <w:r w:rsidR="003F7019">
        <w:t>1</w:t>
      </w:r>
      <w:r w:rsidR="00C308C6" w:rsidRPr="005F3D2D">
        <w:t>, 3.</w:t>
      </w:r>
      <w:r w:rsidR="003F7019">
        <w:t>63</w:t>
      </w:r>
      <w:r w:rsidR="00C308C6" w:rsidRPr="005F3D2D">
        <w:t>, 3.</w:t>
      </w:r>
      <w:r w:rsidR="003F7019">
        <w:t>65</w:t>
      </w:r>
      <w:r w:rsidR="00C308C6" w:rsidRPr="005F3D2D">
        <w:t>, 3.</w:t>
      </w:r>
      <w:r w:rsidR="003F7019">
        <w:t>68</w:t>
      </w:r>
    </w:p>
    <w:p w14:paraId="397F90B9" w14:textId="77777777" w:rsidR="00351F69" w:rsidRPr="005F3D2D" w:rsidRDefault="00351F69" w:rsidP="00D32FB9">
      <w:pPr>
        <w:pStyle w:val="IndexEntry"/>
        <w:keepNext/>
        <w:keepLines/>
        <w:ind w:left="0" w:firstLine="0"/>
      </w:pPr>
      <w:r w:rsidRPr="005F3D2D">
        <w:lastRenderedPageBreak/>
        <w:t>Wron</w:t>
      </w:r>
      <w:r w:rsidR="00874981" w:rsidRPr="005F3D2D">
        <w:t>gful death claims, 3.</w:t>
      </w:r>
      <w:r w:rsidR="00536B5D" w:rsidRPr="005F3D2D">
        <w:t>8</w:t>
      </w:r>
      <w:r w:rsidR="00536B5D">
        <w:t>1</w:t>
      </w:r>
    </w:p>
    <w:p w14:paraId="6DDFDF99" w14:textId="77777777" w:rsidR="00351F69" w:rsidRPr="005F3D2D" w:rsidRDefault="00351F69" w:rsidP="00351F69">
      <w:pPr>
        <w:pStyle w:val="IndexEntry"/>
      </w:pPr>
      <w:r w:rsidRPr="005F3D2D">
        <w:t>“</w:t>
      </w:r>
      <w:r w:rsidR="00D75C20" w:rsidRPr="005F3D2D">
        <w:t>Your covered auto” defined, 3.</w:t>
      </w:r>
      <w:r w:rsidR="002D05B2">
        <w:t>25</w:t>
      </w:r>
    </w:p>
    <w:p w14:paraId="4091DAFB" w14:textId="77777777" w:rsidR="00351F69" w:rsidRPr="005F3D2D" w:rsidRDefault="00351F69" w:rsidP="007729E2">
      <w:pPr>
        <w:pStyle w:val="IndexLetter"/>
        <w:keepNext/>
        <w:keepLines/>
      </w:pPr>
      <w:r w:rsidRPr="005F3D2D">
        <w:t>V</w:t>
      </w:r>
    </w:p>
    <w:p w14:paraId="368AA653" w14:textId="77777777" w:rsidR="00351F69" w:rsidRPr="005F3D2D" w:rsidRDefault="00351F69" w:rsidP="007729E2">
      <w:pPr>
        <w:pStyle w:val="IndexEntry"/>
        <w:keepNext/>
        <w:keepLines/>
      </w:pPr>
    </w:p>
    <w:p w14:paraId="001BA183" w14:textId="77777777" w:rsidR="00351F69" w:rsidRPr="005F3D2D" w:rsidRDefault="00351F69" w:rsidP="007729E2">
      <w:pPr>
        <w:pStyle w:val="IndexEntry"/>
        <w:keepNext/>
        <w:keepLines/>
      </w:pPr>
      <w:r w:rsidRPr="005F3D2D">
        <w:rPr>
          <w:rStyle w:val="Index-Term"/>
        </w:rPr>
        <w:t>Valued Policy Law</w:t>
      </w:r>
    </w:p>
    <w:p w14:paraId="3F0FCC85" w14:textId="0F6D1489" w:rsidR="00351F69" w:rsidRPr="005F3D2D" w:rsidRDefault="006D4119" w:rsidP="00351F69">
      <w:pPr>
        <w:pStyle w:val="IndexEntry"/>
      </w:pPr>
      <w:r w:rsidRPr="005F3D2D">
        <w:t>Generally, 6.</w:t>
      </w:r>
      <w:r w:rsidR="00CA50FC">
        <w:t>49</w:t>
      </w:r>
    </w:p>
    <w:p w14:paraId="5C25F16B" w14:textId="74874EBD" w:rsidR="00351F69" w:rsidRPr="005F3D2D" w:rsidRDefault="00351F69" w:rsidP="00351F69">
      <w:pPr>
        <w:pStyle w:val="IndexEntry"/>
      </w:pPr>
      <w:r w:rsidRPr="005F3D2D">
        <w:t>Comm</w:t>
      </w:r>
      <w:r w:rsidR="007E5D19" w:rsidRPr="005F3D2D">
        <w:t>ercial use of building and, 6.</w:t>
      </w:r>
      <w:r w:rsidR="00CA50FC" w:rsidRPr="005F3D2D">
        <w:t>5</w:t>
      </w:r>
      <w:r w:rsidR="00CA50FC">
        <w:t>4</w:t>
      </w:r>
    </w:p>
    <w:p w14:paraId="36AB7BB3" w14:textId="2DF8B196" w:rsidR="00351F69" w:rsidRPr="005F3D2D" w:rsidRDefault="007E5D19" w:rsidP="00351F69">
      <w:pPr>
        <w:pStyle w:val="IndexEntry"/>
      </w:pPr>
      <w:r w:rsidRPr="005F3D2D">
        <w:t>Constructive total loss, 6.</w:t>
      </w:r>
      <w:r w:rsidR="00CA50FC" w:rsidRPr="005F3D2D">
        <w:t>5</w:t>
      </w:r>
      <w:r w:rsidR="00CA50FC">
        <w:t>3</w:t>
      </w:r>
    </w:p>
    <w:p w14:paraId="6BB55618" w14:textId="77D4C7C5" w:rsidR="00351F69" w:rsidRPr="005F3D2D" w:rsidRDefault="006D4119" w:rsidP="00351F69">
      <w:pPr>
        <w:pStyle w:val="IndexEntry"/>
      </w:pPr>
      <w:r w:rsidRPr="005F3D2D">
        <w:t xml:space="preserve">Dwellings, </w:t>
      </w:r>
      <w:r w:rsidR="006F1941" w:rsidRPr="005F3D2D">
        <w:t>6.</w:t>
      </w:r>
      <w:r w:rsidR="00CA50FC">
        <w:t>49</w:t>
      </w:r>
      <w:r w:rsidR="006F1941" w:rsidRPr="005F3D2D">
        <w:t xml:space="preserve">, </w:t>
      </w:r>
      <w:r w:rsidRPr="005F3D2D">
        <w:t>6.</w:t>
      </w:r>
      <w:r w:rsidR="00CA50FC" w:rsidRPr="005F3D2D">
        <w:t>5</w:t>
      </w:r>
      <w:r w:rsidR="00CA50FC">
        <w:t>1</w:t>
      </w:r>
    </w:p>
    <w:p w14:paraId="26B4CF48" w14:textId="64694674" w:rsidR="006F1941" w:rsidRPr="005F3D2D" w:rsidRDefault="006F1941" w:rsidP="00351F69">
      <w:pPr>
        <w:pStyle w:val="IndexEntry"/>
      </w:pPr>
      <w:r w:rsidRPr="005F3D2D">
        <w:t>—rental property, 6.</w:t>
      </w:r>
      <w:r w:rsidR="00CA50FC">
        <w:t>49</w:t>
      </w:r>
      <w:r w:rsidRPr="005F3D2D">
        <w:t>, 6.</w:t>
      </w:r>
      <w:r w:rsidR="00CA50FC" w:rsidRPr="005F3D2D">
        <w:t>5</w:t>
      </w:r>
      <w:r w:rsidR="00CA50FC">
        <w:t>1</w:t>
      </w:r>
    </w:p>
    <w:p w14:paraId="0180BAAD" w14:textId="335DFAAF" w:rsidR="006F1941" w:rsidRPr="005F3D2D" w:rsidRDefault="006F1941" w:rsidP="00351F69">
      <w:pPr>
        <w:pStyle w:val="IndexEntry"/>
      </w:pPr>
      <w:r w:rsidRPr="005F3D2D">
        <w:t>—residence, 6.</w:t>
      </w:r>
      <w:r w:rsidR="00CA50FC">
        <w:t>49</w:t>
      </w:r>
      <w:r w:rsidRPr="005F3D2D">
        <w:t>, 6.</w:t>
      </w:r>
      <w:r w:rsidR="00CA50FC" w:rsidRPr="005F3D2D">
        <w:t>5</w:t>
      </w:r>
      <w:r w:rsidR="00CA50FC">
        <w:t>1</w:t>
      </w:r>
    </w:p>
    <w:p w14:paraId="42863732" w14:textId="007EF091" w:rsidR="00351F69" w:rsidRPr="005F3D2D" w:rsidRDefault="00351F69" w:rsidP="00A13DF2">
      <w:pPr>
        <w:pStyle w:val="IndexEntry"/>
      </w:pPr>
      <w:r w:rsidRPr="005F3D2D">
        <w:t>Occup</w:t>
      </w:r>
      <w:r w:rsidR="006D4119" w:rsidRPr="005F3D2D">
        <w:t>ancy by person requirement, 6.</w:t>
      </w:r>
      <w:r w:rsidR="00CA50FC" w:rsidRPr="005F3D2D">
        <w:t>5</w:t>
      </w:r>
      <w:r w:rsidR="00CA50FC">
        <w:t>2</w:t>
      </w:r>
    </w:p>
    <w:p w14:paraId="3200436C" w14:textId="037A62D0" w:rsidR="00351F69" w:rsidRDefault="00351F69" w:rsidP="00351F69">
      <w:pPr>
        <w:pStyle w:val="IndexEntry"/>
      </w:pPr>
      <w:r w:rsidRPr="005F3D2D">
        <w:t xml:space="preserve">Wholly destroyed property, </w:t>
      </w:r>
      <w:r w:rsidR="006D4119" w:rsidRPr="005F3D2D">
        <w:t>6.</w:t>
      </w:r>
      <w:r w:rsidR="00CA50FC" w:rsidRPr="005F3D2D">
        <w:t>5</w:t>
      </w:r>
      <w:r w:rsidR="00CA50FC">
        <w:t>0</w:t>
      </w:r>
    </w:p>
    <w:p w14:paraId="092D7A8B" w14:textId="77777777" w:rsidR="00A8674F" w:rsidRPr="005F3D2D" w:rsidRDefault="00A8674F" w:rsidP="00351F69">
      <w:pPr>
        <w:pStyle w:val="IndexEntry"/>
      </w:pPr>
    </w:p>
    <w:p w14:paraId="309E389E" w14:textId="77777777" w:rsidR="0003104C" w:rsidRPr="005F3D2D" w:rsidRDefault="00351F69" w:rsidP="00A13DF2">
      <w:pPr>
        <w:pStyle w:val="IndexEntry"/>
        <w:keepNext/>
        <w:rPr>
          <w:rStyle w:val="Index-Term"/>
        </w:rPr>
      </w:pPr>
      <w:r w:rsidRPr="005F3D2D">
        <w:rPr>
          <w:rStyle w:val="Index-Term"/>
        </w:rPr>
        <w:t>Vehicle Insurance</w:t>
      </w:r>
    </w:p>
    <w:p w14:paraId="40EEC1B7" w14:textId="77777777" w:rsidR="002C60D2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rPr>
          <w:i/>
        </w:rPr>
        <w:t>See</w:t>
      </w:r>
      <w:r w:rsidR="00351F69" w:rsidRPr="005F3D2D">
        <w:t xml:space="preserve"> Automobile Liability </w:t>
      </w:r>
    </w:p>
    <w:p w14:paraId="228A6BCA" w14:textId="77777777" w:rsidR="00351F69" w:rsidRPr="005F3D2D" w:rsidRDefault="002C60D2" w:rsidP="00351F69">
      <w:pPr>
        <w:pStyle w:val="IndexEntry"/>
      </w:pPr>
      <w:r w:rsidRPr="005F3D2D">
        <w:rPr>
          <w:i/>
        </w:rPr>
        <w:tab/>
      </w:r>
      <w:r w:rsidR="00351F69" w:rsidRPr="005F3D2D">
        <w:t>Insurance</w:t>
      </w:r>
    </w:p>
    <w:p w14:paraId="3355E3D9" w14:textId="77777777" w:rsidR="00351F69" w:rsidRPr="005F3D2D" w:rsidRDefault="00351F69" w:rsidP="00351F69">
      <w:pPr>
        <w:pStyle w:val="IndexEntry"/>
      </w:pPr>
    </w:p>
    <w:p w14:paraId="0112CFE8" w14:textId="77777777" w:rsidR="00351F69" w:rsidRPr="005F3D2D" w:rsidRDefault="00351F69" w:rsidP="00351F69">
      <w:pPr>
        <w:pStyle w:val="IndexEntry"/>
      </w:pPr>
      <w:r w:rsidRPr="0059592A">
        <w:rPr>
          <w:rStyle w:val="Index-Term"/>
          <w:i/>
        </w:rPr>
        <w:t>Vog</w:t>
      </w:r>
      <w:r w:rsidRPr="00D32FB9">
        <w:rPr>
          <w:rStyle w:val="Index-Term"/>
          <w:i/>
          <w:iCs/>
        </w:rPr>
        <w:t>t</w:t>
      </w:r>
      <w:r w:rsidRPr="0059592A">
        <w:rPr>
          <w:rStyle w:val="Index-Term"/>
        </w:rPr>
        <w:t xml:space="preserve"> Notices</w:t>
      </w:r>
      <w:r w:rsidR="0053631C" w:rsidRPr="0059592A">
        <w:t>, 4.</w:t>
      </w:r>
      <w:r w:rsidR="00117412" w:rsidRPr="0059592A">
        <w:t>102</w:t>
      </w:r>
    </w:p>
    <w:p w14:paraId="49BEA31D" w14:textId="77777777" w:rsidR="00351F69" w:rsidRPr="005F3D2D" w:rsidRDefault="00351F69" w:rsidP="00351F69">
      <w:pPr>
        <w:pStyle w:val="IndexEntry"/>
      </w:pPr>
    </w:p>
    <w:p w14:paraId="31847358" w14:textId="77777777" w:rsidR="002C60D2" w:rsidRPr="005F3D2D" w:rsidRDefault="002C60D2" w:rsidP="00351F69">
      <w:pPr>
        <w:pStyle w:val="IndexEntry"/>
      </w:pPr>
    </w:p>
    <w:p w14:paraId="4149B3D0" w14:textId="77777777" w:rsidR="00351F69" w:rsidRPr="005F3D2D" w:rsidRDefault="00351F69" w:rsidP="00A13DF2">
      <w:pPr>
        <w:pStyle w:val="IndexLetter"/>
        <w:keepNext/>
      </w:pPr>
      <w:r w:rsidRPr="005F3D2D">
        <w:t>W</w:t>
      </w:r>
    </w:p>
    <w:p w14:paraId="4383F8EC" w14:textId="77777777" w:rsidR="00351F69" w:rsidRPr="005F3D2D" w:rsidRDefault="00351F69" w:rsidP="00A13DF2">
      <w:pPr>
        <w:pStyle w:val="IndexEntry"/>
        <w:keepNext/>
      </w:pPr>
    </w:p>
    <w:p w14:paraId="38F13EB7" w14:textId="77777777" w:rsidR="00351F69" w:rsidRPr="005F3D2D" w:rsidRDefault="00351F69" w:rsidP="00A13DF2">
      <w:pPr>
        <w:pStyle w:val="IndexEntry"/>
        <w:keepNext/>
      </w:pPr>
      <w:r w:rsidRPr="005F3D2D">
        <w:rPr>
          <w:rStyle w:val="Index-Term"/>
        </w:rPr>
        <w:t>Waiver</w:t>
      </w:r>
    </w:p>
    <w:p w14:paraId="19FFC92D" w14:textId="77777777" w:rsidR="00874981" w:rsidRPr="005F3D2D" w:rsidRDefault="00351F69" w:rsidP="00874981">
      <w:pPr>
        <w:pStyle w:val="IndexEntry"/>
      </w:pPr>
      <w:r w:rsidRPr="005F3D2D">
        <w:t>Arbit</w:t>
      </w:r>
      <w:r w:rsidR="00874981" w:rsidRPr="005F3D2D">
        <w:t>ration right, UM insurance, 3.</w:t>
      </w:r>
      <w:r w:rsidR="00536B5D">
        <w:t>85</w:t>
      </w:r>
    </w:p>
    <w:p w14:paraId="04D57CE6" w14:textId="2EB66C8F" w:rsidR="00351F69" w:rsidRPr="005F3D2D" w:rsidRDefault="009A7056" w:rsidP="00351F69">
      <w:pPr>
        <w:pStyle w:val="IndexEntry"/>
      </w:pPr>
      <w:r w:rsidRPr="005F3D2D">
        <w:t>Coverage clause, 11.</w:t>
      </w:r>
      <w:r w:rsidR="006569DA" w:rsidRPr="005F3D2D">
        <w:t>8</w:t>
      </w:r>
      <w:r w:rsidR="006569DA">
        <w:t>5</w:t>
      </w:r>
    </w:p>
    <w:p w14:paraId="0D2523DA" w14:textId="77777777" w:rsidR="00351F69" w:rsidRPr="005F3D2D" w:rsidRDefault="00EF6173" w:rsidP="00351F69">
      <w:pPr>
        <w:pStyle w:val="IndexEntry"/>
      </w:pPr>
      <w:r w:rsidRPr="005F3D2D">
        <w:t>Duty to defend rights, 7.</w:t>
      </w:r>
      <w:r w:rsidR="000C07DC">
        <w:t>87</w:t>
      </w:r>
    </w:p>
    <w:p w14:paraId="64DD20AF" w14:textId="413EC998" w:rsidR="00351F69" w:rsidRPr="005F3D2D" w:rsidRDefault="00D32FB9" w:rsidP="00351F69">
      <w:pPr>
        <w:pStyle w:val="IndexEntry"/>
      </w:pPr>
      <w:r>
        <w:br w:type="column"/>
      </w:r>
      <w:r w:rsidR="00096C27" w:rsidRPr="005F3D2D">
        <w:t>Failure to defend, 7.</w:t>
      </w:r>
      <w:r w:rsidR="000C07DC" w:rsidRPr="005F3D2D">
        <w:t>6</w:t>
      </w:r>
      <w:r w:rsidR="000C07DC">
        <w:t>3</w:t>
      </w:r>
      <w:r w:rsidR="00096C27" w:rsidRPr="005F3D2D">
        <w:t>, 7.</w:t>
      </w:r>
      <w:r w:rsidR="000C07DC">
        <w:t>68</w:t>
      </w:r>
    </w:p>
    <w:p w14:paraId="123BC626" w14:textId="3A9D50B7" w:rsidR="00351F69" w:rsidRPr="005F3D2D" w:rsidRDefault="009A7056" w:rsidP="00351F69">
      <w:pPr>
        <w:pStyle w:val="IndexEntry"/>
      </w:pPr>
      <w:r w:rsidRPr="005F3D2D">
        <w:t>Forfeiture clause, 11.</w:t>
      </w:r>
      <w:r w:rsidR="006569DA" w:rsidRPr="005F3D2D">
        <w:t>8</w:t>
      </w:r>
      <w:r w:rsidR="006569DA">
        <w:t>5</w:t>
      </w:r>
    </w:p>
    <w:p w14:paraId="1A2D5ADA" w14:textId="71B4897E" w:rsidR="00351F69" w:rsidRPr="005F3D2D" w:rsidRDefault="00351F69" w:rsidP="00351F69">
      <w:pPr>
        <w:pStyle w:val="IndexEntry"/>
      </w:pPr>
      <w:r w:rsidRPr="005F3D2D">
        <w:t>N</w:t>
      </w:r>
      <w:r w:rsidR="009A7056" w:rsidRPr="005F3D2D">
        <w:t>onwaiver agreement, 11.</w:t>
      </w:r>
      <w:r w:rsidR="006569DA">
        <w:t>100</w:t>
      </w:r>
    </w:p>
    <w:p w14:paraId="590315C4" w14:textId="360BA1CE" w:rsidR="00351F69" w:rsidRPr="005F3D2D" w:rsidRDefault="009A7056" w:rsidP="00351F69">
      <w:pPr>
        <w:pStyle w:val="IndexEntry"/>
      </w:pPr>
      <w:r w:rsidRPr="005F3D2D">
        <w:t>Pleading requirements, 11.</w:t>
      </w:r>
      <w:r w:rsidR="006569DA" w:rsidRPr="005F3D2D">
        <w:t>9</w:t>
      </w:r>
      <w:r w:rsidR="006569DA">
        <w:t>2</w:t>
      </w:r>
    </w:p>
    <w:p w14:paraId="6666DF5C" w14:textId="798A8A7B" w:rsidR="00351F69" w:rsidRPr="005F3D2D" w:rsidRDefault="009A7056" w:rsidP="00351F69">
      <w:pPr>
        <w:pStyle w:val="IndexEntry"/>
      </w:pPr>
      <w:r w:rsidRPr="005F3D2D">
        <w:t>Policy limits, 11.</w:t>
      </w:r>
      <w:r w:rsidR="006569DA" w:rsidRPr="005F3D2D">
        <w:t>9</w:t>
      </w:r>
      <w:r w:rsidR="006569DA">
        <w:t>3</w:t>
      </w:r>
      <w:r w:rsidRPr="005F3D2D">
        <w:t>–.</w:t>
      </w:r>
      <w:r w:rsidR="006569DA" w:rsidRPr="005F3D2D">
        <w:t>9</w:t>
      </w:r>
      <w:r w:rsidR="006569DA">
        <w:t>5</w:t>
      </w:r>
    </w:p>
    <w:p w14:paraId="1393C07D" w14:textId="52EF9C6D" w:rsidR="00351F69" w:rsidRPr="005F3D2D" w:rsidRDefault="00226DAF" w:rsidP="003A24B7">
      <w:pPr>
        <w:pStyle w:val="IndexEntry"/>
        <w:ind w:left="0" w:firstLine="0"/>
      </w:pPr>
      <w:r w:rsidRPr="005F3D2D">
        <w:t>Requirements, 11.</w:t>
      </w:r>
      <w:r w:rsidR="006569DA" w:rsidRPr="005F3D2D">
        <w:t>8</w:t>
      </w:r>
      <w:r w:rsidR="006569DA">
        <w:t>2</w:t>
      </w:r>
    </w:p>
    <w:p w14:paraId="50C8C51D" w14:textId="77777777" w:rsidR="00D32FB9" w:rsidRDefault="00351F69" w:rsidP="00351F69">
      <w:pPr>
        <w:pStyle w:val="IndexEntry"/>
      </w:pPr>
      <w:r w:rsidRPr="005F3D2D">
        <w:t xml:space="preserve">Reservation of rights, </w:t>
      </w:r>
      <w:r w:rsidR="001D7F3E" w:rsidRPr="005F3D2D">
        <w:t>7.</w:t>
      </w:r>
      <w:r w:rsidR="006569DA">
        <w:t>88</w:t>
      </w:r>
      <w:r w:rsidR="001D7F3E" w:rsidRPr="005F3D2D">
        <w:t xml:space="preserve">, </w:t>
      </w:r>
      <w:r w:rsidRPr="005F3D2D">
        <w:t>11.</w:t>
      </w:r>
      <w:r w:rsidR="006569DA" w:rsidRPr="005F3D2D">
        <w:t>9</w:t>
      </w:r>
      <w:r w:rsidR="006569DA">
        <w:t>6</w:t>
      </w:r>
      <w:r w:rsidR="00226DAF" w:rsidRPr="005F3D2D">
        <w:t>–.</w:t>
      </w:r>
      <w:r w:rsidR="006569DA" w:rsidRPr="005F3D2D">
        <w:t>10</w:t>
      </w:r>
      <w:r w:rsidR="006569DA">
        <w:t>2</w:t>
      </w:r>
    </w:p>
    <w:p w14:paraId="55C35436" w14:textId="00EE4B3B" w:rsidR="00351F69" w:rsidRPr="005F3D2D" w:rsidRDefault="00596311" w:rsidP="00351F69">
      <w:pPr>
        <w:pStyle w:val="IndexEntry"/>
      </w:pPr>
      <w:r w:rsidRPr="005F3D2D">
        <w:t>Statute of limitation, 6.</w:t>
      </w:r>
      <w:r w:rsidR="00CA50FC">
        <w:t>68</w:t>
      </w:r>
    </w:p>
    <w:p w14:paraId="418279E1" w14:textId="07D154FA" w:rsidR="00351F69" w:rsidRPr="005F3D2D" w:rsidRDefault="00351F69" w:rsidP="00351F69">
      <w:pPr>
        <w:pStyle w:val="IndexEntry"/>
      </w:pPr>
      <w:r w:rsidRPr="005F3D2D">
        <w:t xml:space="preserve">Statutory </w:t>
      </w:r>
      <w:r w:rsidR="009A7056" w:rsidRPr="005F3D2D">
        <w:t>limits for municipalities, 11.</w:t>
      </w:r>
      <w:r w:rsidR="006569DA" w:rsidRPr="005F3D2D">
        <w:t>8</w:t>
      </w:r>
      <w:r w:rsidR="006569DA">
        <w:t>6</w:t>
      </w:r>
    </w:p>
    <w:p w14:paraId="458A738C" w14:textId="77777777" w:rsidR="00351F69" w:rsidRPr="005F3D2D" w:rsidRDefault="00926D98" w:rsidP="00351F69">
      <w:pPr>
        <w:pStyle w:val="IndexEntry"/>
      </w:pPr>
      <w:r w:rsidRPr="005F3D2D">
        <w:t>Subrogation rights, 10.</w:t>
      </w:r>
      <w:r w:rsidR="000E4AA3" w:rsidRPr="005F3D2D">
        <w:t>9</w:t>
      </w:r>
      <w:r w:rsidR="000E4AA3">
        <w:t>5</w:t>
      </w:r>
      <w:r w:rsidRPr="005F3D2D">
        <w:t>, 10.</w:t>
      </w:r>
      <w:r w:rsidR="000E4AA3" w:rsidRPr="005F3D2D">
        <w:t>15</w:t>
      </w:r>
      <w:r w:rsidR="000E4AA3">
        <w:t>2</w:t>
      </w:r>
    </w:p>
    <w:p w14:paraId="6B7F8E49" w14:textId="77777777" w:rsidR="007D1C0F" w:rsidRPr="00A13DF2" w:rsidRDefault="007D1C0F" w:rsidP="007D1C0F">
      <w:pPr>
        <w:rPr>
          <w:rStyle w:val="Index-Term"/>
          <w:b w:val="0"/>
        </w:rPr>
      </w:pPr>
    </w:p>
    <w:p w14:paraId="17826ADA" w14:textId="77777777" w:rsidR="00351F69" w:rsidRPr="005F3D2D" w:rsidRDefault="00351F69" w:rsidP="00A13DF2">
      <w:pPr>
        <w:pStyle w:val="IndexEntry"/>
        <w:keepNext/>
      </w:pPr>
      <w:r w:rsidRPr="005F3D2D">
        <w:rPr>
          <w:rStyle w:val="Index-Term"/>
        </w:rPr>
        <w:t>Warranties</w:t>
      </w:r>
    </w:p>
    <w:p w14:paraId="0149E911" w14:textId="77777777" w:rsidR="00351F69" w:rsidRPr="005F3D2D" w:rsidRDefault="00351F69" w:rsidP="00351F69">
      <w:pPr>
        <w:pStyle w:val="IndexEntry"/>
      </w:pPr>
      <w:r w:rsidRPr="005F3D2D">
        <w:t>Generally, 12.5</w:t>
      </w:r>
      <w:r w:rsidR="001969EA" w:rsidRPr="005F3D2D">
        <w:t>2</w:t>
      </w:r>
    </w:p>
    <w:p w14:paraId="0B7EE9AD" w14:textId="77777777" w:rsidR="00351F69" w:rsidRPr="005F3D2D" w:rsidRDefault="00351F69" w:rsidP="00351F69">
      <w:pPr>
        <w:pStyle w:val="IndexEntry"/>
      </w:pPr>
    </w:p>
    <w:p w14:paraId="1ED743AE" w14:textId="77777777" w:rsidR="00351F69" w:rsidRPr="005F3D2D" w:rsidRDefault="00351F69" w:rsidP="00A13DF2">
      <w:pPr>
        <w:pStyle w:val="IndexEntry"/>
        <w:keepNext/>
      </w:pPr>
      <w:r w:rsidRPr="005F3D2D">
        <w:rPr>
          <w:rStyle w:val="Index-Term"/>
        </w:rPr>
        <w:t>Work, Damage to</w:t>
      </w:r>
    </w:p>
    <w:p w14:paraId="434C212C" w14:textId="5689BEF7" w:rsidR="00351F69" w:rsidRPr="005F3D2D" w:rsidRDefault="00C30642" w:rsidP="00351F69">
      <w:pPr>
        <w:pStyle w:val="IndexEntry"/>
      </w:pPr>
      <w:r w:rsidRPr="005F3D2D">
        <w:t>CGL exclusion, 5.</w:t>
      </w:r>
      <w:r w:rsidR="00AB65F5" w:rsidRPr="005F3D2D">
        <w:t>16</w:t>
      </w:r>
      <w:r w:rsidR="00AB65F5">
        <w:t>3</w:t>
      </w:r>
      <w:r w:rsidRPr="005F3D2D">
        <w:t>–.</w:t>
      </w:r>
      <w:r w:rsidR="00AB65F5" w:rsidRPr="005F3D2D">
        <w:t>1</w:t>
      </w:r>
      <w:r w:rsidR="00AB65F5">
        <w:t>66</w:t>
      </w:r>
    </w:p>
    <w:p w14:paraId="5AA16498" w14:textId="77777777" w:rsidR="00351F69" w:rsidRPr="005F3D2D" w:rsidRDefault="00351F69" w:rsidP="00351F69">
      <w:pPr>
        <w:pStyle w:val="IndexEntry"/>
      </w:pPr>
    </w:p>
    <w:p w14:paraId="7C9D0803" w14:textId="77777777" w:rsidR="00351F69" w:rsidRPr="005F3D2D" w:rsidRDefault="00351F69" w:rsidP="00A13DF2">
      <w:pPr>
        <w:pStyle w:val="IndexEntry"/>
        <w:keepNext/>
      </w:pPr>
      <w:r w:rsidRPr="005F3D2D">
        <w:rPr>
          <w:rStyle w:val="Index-Term"/>
        </w:rPr>
        <w:t>Worker’s Compensation</w:t>
      </w:r>
    </w:p>
    <w:p w14:paraId="2F495167" w14:textId="77777777" w:rsidR="00351F69" w:rsidRPr="005F3D2D" w:rsidRDefault="00351F69" w:rsidP="00351F69">
      <w:pPr>
        <w:pStyle w:val="IndexEntry"/>
      </w:pPr>
      <w:r w:rsidRPr="005F3D2D">
        <w:t>Automobile liability insurance ex</w:t>
      </w:r>
      <w:r w:rsidR="00325672" w:rsidRPr="005F3D2D">
        <w:t>clusion, 2.</w:t>
      </w:r>
      <w:r w:rsidR="00695DCE" w:rsidRPr="005F3D2D">
        <w:t>7</w:t>
      </w:r>
      <w:r w:rsidR="00695DCE">
        <w:t>7</w:t>
      </w:r>
    </w:p>
    <w:p w14:paraId="2AC4AF11" w14:textId="77777777" w:rsidR="00351F69" w:rsidRPr="005F3D2D" w:rsidRDefault="00351F69" w:rsidP="00351F69">
      <w:pPr>
        <w:pStyle w:val="IndexEntry"/>
      </w:pPr>
      <w:r w:rsidRPr="005F3D2D">
        <w:t xml:space="preserve">First-party </w:t>
      </w:r>
      <w:r w:rsidR="009F6D62" w:rsidRPr="005F3D2D">
        <w:t>bad-</w:t>
      </w:r>
      <w:r w:rsidRPr="005F3D2D">
        <w:t>faith liability, 9.11</w:t>
      </w:r>
    </w:p>
    <w:p w14:paraId="567CE010" w14:textId="77777777" w:rsidR="00351F69" w:rsidRPr="005F3D2D" w:rsidRDefault="008A284A" w:rsidP="00351F69">
      <w:pPr>
        <w:pStyle w:val="IndexEntry"/>
      </w:pPr>
      <w:r w:rsidRPr="005F3D2D">
        <w:t>Reducing clause</w:t>
      </w:r>
      <w:r w:rsidR="00966D2C" w:rsidRPr="005F3D2D">
        <w:t>s</w:t>
      </w:r>
      <w:r w:rsidRPr="005F3D2D">
        <w:t xml:space="preserve">, </w:t>
      </w:r>
      <w:r w:rsidR="001C4179" w:rsidRPr="005F3D2D">
        <w:t>3.</w:t>
      </w:r>
      <w:r w:rsidR="002D05B2" w:rsidRPr="005F3D2D">
        <w:t>1</w:t>
      </w:r>
      <w:r w:rsidR="002D05B2">
        <w:t>0</w:t>
      </w:r>
      <w:r w:rsidR="001C4179" w:rsidRPr="005F3D2D">
        <w:t xml:space="preserve">, </w:t>
      </w:r>
      <w:r w:rsidR="00966D2C" w:rsidRPr="005F3D2D">
        <w:t>3.</w:t>
      </w:r>
      <w:r w:rsidR="003F7019" w:rsidRPr="005F3D2D">
        <w:t>6</w:t>
      </w:r>
      <w:r w:rsidR="003F7019">
        <w:t>1</w:t>
      </w:r>
      <w:r w:rsidR="00966D2C" w:rsidRPr="005F3D2D">
        <w:t>, 3.</w:t>
      </w:r>
      <w:r w:rsidR="003F7019">
        <w:t>63</w:t>
      </w:r>
      <w:r w:rsidR="00966D2C" w:rsidRPr="005F3D2D">
        <w:t>, 3.</w:t>
      </w:r>
      <w:r w:rsidR="003F7019">
        <w:t>65</w:t>
      </w:r>
      <w:r w:rsidR="00966D2C" w:rsidRPr="005F3D2D">
        <w:t>, 3.</w:t>
      </w:r>
      <w:r w:rsidR="003F7019">
        <w:t>68</w:t>
      </w:r>
      <w:r w:rsidR="00966D2C" w:rsidRPr="005F3D2D">
        <w:t xml:space="preserve">, </w:t>
      </w:r>
      <w:r w:rsidRPr="005F3D2D">
        <w:t>4.</w:t>
      </w:r>
      <w:r w:rsidR="00810A0E" w:rsidRPr="005F3D2D">
        <w:t>83</w:t>
      </w:r>
    </w:p>
    <w:p w14:paraId="0FACAB32" w14:textId="77777777" w:rsidR="00C308C6" w:rsidRPr="005F3D2D" w:rsidRDefault="00C308C6" w:rsidP="00351F69">
      <w:pPr>
        <w:pStyle w:val="IndexEntry"/>
      </w:pPr>
      <w:r w:rsidRPr="005F3D2D">
        <w:t>Uninsured motorist coverage and, 3.</w:t>
      </w:r>
      <w:r w:rsidR="002D05B2" w:rsidRPr="005F3D2D">
        <w:t>1</w:t>
      </w:r>
      <w:r w:rsidR="002D05B2">
        <w:t>0</w:t>
      </w:r>
      <w:r w:rsidRPr="005F3D2D">
        <w:t>, 3.</w:t>
      </w:r>
      <w:r w:rsidR="003F7019" w:rsidRPr="005F3D2D">
        <w:t>6</w:t>
      </w:r>
      <w:r w:rsidR="003F7019">
        <w:t>1</w:t>
      </w:r>
      <w:r w:rsidRPr="005F3D2D">
        <w:t>, 3.</w:t>
      </w:r>
      <w:r w:rsidR="003F7019">
        <w:t>63</w:t>
      </w:r>
      <w:r w:rsidRPr="005F3D2D">
        <w:t>, 3.</w:t>
      </w:r>
      <w:r w:rsidR="003F7019">
        <w:t>65</w:t>
      </w:r>
      <w:r w:rsidRPr="005F3D2D">
        <w:t>, 3.</w:t>
      </w:r>
      <w:r w:rsidR="003F7019">
        <w:t>68</w:t>
      </w:r>
    </w:p>
    <w:p w14:paraId="6E30476C" w14:textId="77777777" w:rsidR="00351F69" w:rsidRPr="005F3D2D" w:rsidRDefault="00351F69" w:rsidP="00351F69">
      <w:pPr>
        <w:pStyle w:val="IndexEntry"/>
      </w:pPr>
    </w:p>
    <w:p w14:paraId="4D30E528" w14:textId="77777777" w:rsidR="00351F69" w:rsidRPr="005F3D2D" w:rsidRDefault="00351F69" w:rsidP="00A13DF2">
      <w:pPr>
        <w:pStyle w:val="IndexEntry"/>
        <w:keepNext/>
      </w:pPr>
      <w:r w:rsidRPr="005F3D2D">
        <w:rPr>
          <w:rStyle w:val="Index-Term"/>
        </w:rPr>
        <w:t>Wrongful Entry</w:t>
      </w:r>
    </w:p>
    <w:p w14:paraId="67D41129" w14:textId="476ED5BD" w:rsidR="00351F69" w:rsidRPr="00351F69" w:rsidRDefault="007A37EC" w:rsidP="00351F69">
      <w:pPr>
        <w:pStyle w:val="IndexEntry"/>
      </w:pPr>
      <w:r w:rsidRPr="005F3D2D">
        <w:t>Coverage, 5.</w:t>
      </w:r>
      <w:r w:rsidR="00AB65F5" w:rsidRPr="005F3D2D">
        <w:t>22</w:t>
      </w:r>
      <w:r w:rsidR="00AB65F5">
        <w:t>4</w:t>
      </w:r>
    </w:p>
    <w:p w14:paraId="4DA345BC" w14:textId="77777777" w:rsidR="00351F69" w:rsidRPr="00351F69" w:rsidRDefault="00351F69" w:rsidP="00351F69">
      <w:pPr>
        <w:pStyle w:val="IndexEntry"/>
      </w:pPr>
    </w:p>
    <w:p w14:paraId="0BB71019" w14:textId="77777777" w:rsidR="00EB6AB2" w:rsidRPr="00351F69" w:rsidRDefault="00EB6AB2" w:rsidP="00351F69"/>
    <w:sectPr w:rsidR="00EB6AB2" w:rsidRPr="00351F69" w:rsidSect="00F372C3">
      <w:type w:val="continuous"/>
      <w:pgSz w:w="12240" w:h="15840" w:code="1"/>
      <w:pgMar w:top="1296" w:right="4392" w:bottom="3816" w:left="792" w:header="504" w:footer="3168" w:gutter="576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093AF" w14:textId="77777777" w:rsidR="006F6ECC" w:rsidRDefault="006F6ECC">
      <w:r>
        <w:separator/>
      </w:r>
    </w:p>
    <w:p w14:paraId="641E8ABF" w14:textId="77777777" w:rsidR="006F6ECC" w:rsidRDefault="006F6ECC"/>
    <w:p w14:paraId="02BDAA11" w14:textId="77777777" w:rsidR="006F6ECC" w:rsidRDefault="006F6ECC"/>
  </w:endnote>
  <w:endnote w:type="continuationSeparator" w:id="0">
    <w:p w14:paraId="350925C4" w14:textId="77777777" w:rsidR="006F6ECC" w:rsidRDefault="006F6ECC">
      <w:r>
        <w:continuationSeparator/>
      </w:r>
    </w:p>
    <w:p w14:paraId="3AFAB2E2" w14:textId="77777777" w:rsidR="006F6ECC" w:rsidRDefault="006F6ECC"/>
    <w:p w14:paraId="3EAD6A68" w14:textId="77777777" w:rsidR="006F6ECC" w:rsidRDefault="006F6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20CDB" w14:textId="535D63E0" w:rsidR="00A969B5" w:rsidRDefault="00A969B5" w:rsidP="00A02A4C">
    <w:pPr>
      <w:pStyle w:val="Footer"/>
      <w:rPr>
        <w:sz w:val="14"/>
        <w:szCs w:val="14"/>
      </w:rPr>
    </w:pPr>
    <w:r w:rsidRPr="00ED2DA1">
      <w:rPr>
        <w:sz w:val="20"/>
      </w:rPr>
      <w:t>Index-</w:t>
    </w:r>
    <w:r w:rsidRPr="00ED2DA1">
      <w:rPr>
        <w:rStyle w:val="PageNumber"/>
        <w:sz w:val="20"/>
      </w:rPr>
      <w:fldChar w:fldCharType="begin"/>
    </w:r>
    <w:r w:rsidRPr="00ED2DA1">
      <w:rPr>
        <w:rStyle w:val="PageNumber"/>
        <w:sz w:val="20"/>
      </w:rPr>
      <w:instrText xml:space="preserve"> PAGE </w:instrText>
    </w:r>
    <w:r w:rsidRPr="00ED2DA1">
      <w:rPr>
        <w:rStyle w:val="PageNumber"/>
        <w:sz w:val="20"/>
      </w:rPr>
      <w:fldChar w:fldCharType="separate"/>
    </w:r>
    <w:r w:rsidR="008C4396">
      <w:rPr>
        <w:rStyle w:val="PageNumber"/>
        <w:noProof/>
        <w:sz w:val="20"/>
      </w:rPr>
      <w:t>30</w:t>
    </w:r>
    <w:r w:rsidRPr="00ED2DA1">
      <w:rPr>
        <w:rStyle w:val="PageNumber"/>
        <w:sz w:val="20"/>
      </w:rPr>
      <w:fldChar w:fldCharType="end"/>
    </w:r>
    <w:r>
      <w:rPr>
        <w:sz w:val="14"/>
        <w:szCs w:val="14"/>
      </w:rPr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3A433C">
      <w:rPr>
        <w:sz w:val="14"/>
        <w:szCs w:val="14"/>
      </w:rPr>
      <w:t xml:space="preserve">© </w:t>
    </w:r>
    <w:r w:rsidR="00AD02F7">
      <w:rPr>
        <w:sz w:val="14"/>
        <w:szCs w:val="14"/>
      </w:rPr>
      <w:t>February 2025</w:t>
    </w:r>
    <w:r w:rsidRPr="003A433C">
      <w:rPr>
        <w:sz w:val="14"/>
        <w:szCs w:val="14"/>
      </w:rPr>
      <w:t>, State Bar of Wisconsin</w:t>
    </w:r>
  </w:p>
  <w:p w14:paraId="5994218C" w14:textId="77777777" w:rsidR="00A969B5" w:rsidRPr="00ED2DA1" w:rsidRDefault="00A969B5" w:rsidP="00A02A4C">
    <w:pPr>
      <w:pStyle w:val="Footer"/>
      <w:rPr>
        <w:color w:val="FFFFFF"/>
        <w:sz w:val="14"/>
        <w:szCs w:val="14"/>
      </w:rPr>
    </w:pPr>
    <w:r w:rsidRPr="00ED2DA1">
      <w:rPr>
        <w:color w:val="FFFFFF"/>
        <w:sz w:val="14"/>
        <w:szCs w:val="14"/>
      </w:rPr>
      <w:tab/>
    </w:r>
    <w:r w:rsidRPr="00ED2DA1">
      <w:rPr>
        <w:color w:val="FFFFFF"/>
        <w:sz w:val="14"/>
        <w:szCs w:val="14"/>
      </w:rPr>
      <w:tab/>
      <w:t>9/11/07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D05CD" w14:textId="55C4370A" w:rsidR="00A969B5" w:rsidRPr="00ED2DA1" w:rsidRDefault="00A969B5" w:rsidP="003A433C">
    <w:pPr>
      <w:pStyle w:val="Footer"/>
      <w:rPr>
        <w:sz w:val="14"/>
        <w:szCs w:val="14"/>
      </w:rPr>
    </w:pPr>
    <w:r w:rsidRPr="003A433C">
      <w:rPr>
        <w:sz w:val="14"/>
        <w:szCs w:val="14"/>
      </w:rPr>
      <w:t xml:space="preserve">© </w:t>
    </w:r>
    <w:r w:rsidR="00AD02F7">
      <w:rPr>
        <w:sz w:val="14"/>
        <w:szCs w:val="14"/>
      </w:rPr>
      <w:t>February 2025</w:t>
    </w:r>
    <w:r w:rsidRPr="003A433C">
      <w:rPr>
        <w:sz w:val="14"/>
        <w:szCs w:val="14"/>
      </w:rPr>
      <w:t>, State Bar of Wisconsin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ED2DA1">
      <w:rPr>
        <w:sz w:val="20"/>
      </w:rPr>
      <w:t>Index-</w:t>
    </w:r>
    <w:r w:rsidRPr="00ED2DA1">
      <w:rPr>
        <w:rStyle w:val="PageNumber"/>
        <w:sz w:val="20"/>
      </w:rPr>
      <w:fldChar w:fldCharType="begin"/>
    </w:r>
    <w:r w:rsidRPr="00ED2DA1">
      <w:rPr>
        <w:rStyle w:val="PageNumber"/>
        <w:sz w:val="20"/>
      </w:rPr>
      <w:instrText xml:space="preserve"> PAGE </w:instrText>
    </w:r>
    <w:r w:rsidRPr="00ED2DA1">
      <w:rPr>
        <w:rStyle w:val="PageNumber"/>
        <w:sz w:val="20"/>
      </w:rPr>
      <w:fldChar w:fldCharType="separate"/>
    </w:r>
    <w:r w:rsidR="008C4396">
      <w:rPr>
        <w:rStyle w:val="PageNumber"/>
        <w:noProof/>
        <w:sz w:val="20"/>
      </w:rPr>
      <w:t>29</w:t>
    </w:r>
    <w:r w:rsidRPr="00ED2DA1">
      <w:rPr>
        <w:rStyle w:val="PageNumber"/>
        <w:sz w:val="20"/>
      </w:rPr>
      <w:fldChar w:fldCharType="end"/>
    </w:r>
    <w:r w:rsidRPr="00ED2DA1">
      <w:rPr>
        <w:sz w:val="14"/>
        <w:szCs w:val="14"/>
      </w:rPr>
      <w:t xml:space="preserve"> </w:t>
    </w:r>
  </w:p>
  <w:p w14:paraId="1BF4675C" w14:textId="77777777" w:rsidR="00A969B5" w:rsidRPr="00ED2DA1" w:rsidRDefault="00A969B5" w:rsidP="003A433C">
    <w:pPr>
      <w:pStyle w:val="Footer"/>
      <w:rPr>
        <w:color w:val="FFFFFF"/>
        <w:sz w:val="14"/>
        <w:szCs w:val="14"/>
      </w:rPr>
    </w:pPr>
    <w:r w:rsidRPr="00ED2DA1">
      <w:rPr>
        <w:color w:val="FFFFFF"/>
        <w:sz w:val="14"/>
        <w:szCs w:val="14"/>
      </w:rPr>
      <w:tab/>
    </w:r>
    <w:r w:rsidRPr="00ED2DA1">
      <w:rPr>
        <w:color w:val="FFFFFF"/>
        <w:sz w:val="14"/>
        <w:szCs w:val="14"/>
      </w:rPr>
      <w:tab/>
      <w:t>9/11/07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ECC9" w14:textId="2B57C666" w:rsidR="00A969B5" w:rsidRPr="00ED2DA1" w:rsidRDefault="00A969B5" w:rsidP="00EA64F3">
    <w:pPr>
      <w:pStyle w:val="Footer"/>
      <w:rPr>
        <w:sz w:val="14"/>
        <w:szCs w:val="14"/>
      </w:rPr>
    </w:pPr>
    <w:r w:rsidRPr="003A433C">
      <w:rPr>
        <w:sz w:val="14"/>
        <w:szCs w:val="14"/>
      </w:rPr>
      <w:t xml:space="preserve">© </w:t>
    </w:r>
    <w:r w:rsidR="00AD02F7">
      <w:rPr>
        <w:sz w:val="14"/>
        <w:szCs w:val="14"/>
      </w:rPr>
      <w:t>February 2025</w:t>
    </w:r>
    <w:r w:rsidR="00097F73">
      <w:rPr>
        <w:sz w:val="14"/>
        <w:szCs w:val="14"/>
      </w:rPr>
      <w:t>,</w:t>
    </w:r>
    <w:r w:rsidRPr="003A433C">
      <w:rPr>
        <w:sz w:val="14"/>
        <w:szCs w:val="14"/>
      </w:rPr>
      <w:t xml:space="preserve"> State Bar of Wisconsin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ED2DA1">
      <w:rPr>
        <w:sz w:val="20"/>
      </w:rPr>
      <w:t>Index-</w:t>
    </w:r>
    <w:r w:rsidRPr="00ED2DA1">
      <w:rPr>
        <w:rStyle w:val="PageNumber"/>
        <w:sz w:val="20"/>
      </w:rPr>
      <w:fldChar w:fldCharType="begin"/>
    </w:r>
    <w:r w:rsidRPr="00ED2DA1">
      <w:rPr>
        <w:rStyle w:val="PageNumber"/>
        <w:sz w:val="20"/>
      </w:rPr>
      <w:instrText xml:space="preserve"> PAGE </w:instrText>
    </w:r>
    <w:r w:rsidRPr="00ED2DA1">
      <w:rPr>
        <w:rStyle w:val="PageNumber"/>
        <w:sz w:val="20"/>
      </w:rPr>
      <w:fldChar w:fldCharType="separate"/>
    </w:r>
    <w:r w:rsidR="00DD1B23">
      <w:rPr>
        <w:rStyle w:val="PageNumber"/>
        <w:noProof/>
        <w:sz w:val="20"/>
      </w:rPr>
      <w:t>1</w:t>
    </w:r>
    <w:r w:rsidRPr="00ED2DA1">
      <w:rPr>
        <w:rStyle w:val="PageNumber"/>
        <w:sz w:val="20"/>
      </w:rPr>
      <w:fldChar w:fldCharType="end"/>
    </w:r>
    <w:r w:rsidRPr="00ED2DA1">
      <w:rPr>
        <w:sz w:val="14"/>
        <w:szCs w:val="14"/>
      </w:rPr>
      <w:t xml:space="preserve"> </w:t>
    </w:r>
  </w:p>
  <w:p w14:paraId="1C92971D" w14:textId="77777777" w:rsidR="00A969B5" w:rsidRPr="00ED2DA1" w:rsidRDefault="00A969B5" w:rsidP="00EA64F3">
    <w:pPr>
      <w:pStyle w:val="Footer"/>
      <w:rPr>
        <w:color w:val="FFFFFF"/>
        <w:sz w:val="14"/>
        <w:szCs w:val="14"/>
      </w:rPr>
    </w:pPr>
    <w:r w:rsidRPr="00ED2DA1">
      <w:rPr>
        <w:color w:val="FFFFFF"/>
        <w:sz w:val="14"/>
        <w:szCs w:val="14"/>
      </w:rPr>
      <w:tab/>
    </w:r>
    <w:r w:rsidRPr="00ED2DA1">
      <w:rPr>
        <w:color w:val="FFFFFF"/>
        <w:sz w:val="14"/>
        <w:szCs w:val="14"/>
      </w:rPr>
      <w:tab/>
      <w:t>9/11/07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F4C2" w14:textId="77777777" w:rsidR="006F6ECC" w:rsidRDefault="006F6ECC">
      <w:r>
        <w:separator/>
      </w:r>
    </w:p>
    <w:p w14:paraId="1F4C5E57" w14:textId="77777777" w:rsidR="006F6ECC" w:rsidRDefault="006F6ECC"/>
    <w:p w14:paraId="4FCBFB5C" w14:textId="77777777" w:rsidR="006F6ECC" w:rsidRDefault="006F6ECC"/>
  </w:footnote>
  <w:footnote w:type="continuationSeparator" w:id="0">
    <w:p w14:paraId="6C129A0C" w14:textId="77777777" w:rsidR="006F6ECC" w:rsidRDefault="006F6ECC">
      <w:r>
        <w:continuationSeparator/>
      </w:r>
    </w:p>
    <w:p w14:paraId="20ACA2FE" w14:textId="77777777" w:rsidR="006F6ECC" w:rsidRDefault="006F6ECC"/>
    <w:p w14:paraId="19F59BA7" w14:textId="77777777" w:rsidR="006F6ECC" w:rsidRDefault="006F6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1DBF" w14:textId="2F795A89" w:rsidR="00A969B5" w:rsidRDefault="00A969B5" w:rsidP="00A02A4C">
    <w:pPr>
      <w:pStyle w:val="Header"/>
    </w:pPr>
    <w:r>
      <w:tab/>
    </w:r>
    <w:r>
      <w:tab/>
      <w:t>Index</w:t>
    </w:r>
  </w:p>
  <w:p w14:paraId="7E66D437" w14:textId="74CC796D" w:rsidR="00A969B5" w:rsidRDefault="000D5A81" w:rsidP="0049717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524366" wp14:editId="762B4394">
              <wp:simplePos x="0" y="0"/>
              <wp:positionH relativeFrom="column">
                <wp:posOffset>-19050</wp:posOffset>
              </wp:positionH>
              <wp:positionV relativeFrom="paragraph">
                <wp:posOffset>0</wp:posOffset>
              </wp:positionV>
              <wp:extent cx="4114800" cy="0"/>
              <wp:effectExtent l="9525" t="9525" r="952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E357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0" to="32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HMelkbaAAAABAEAAA8AAAAAAAAAAAAAAAAACgQAAGRycy9kb3ducmV2Lnht&#10;bFBLBQYAAAAABAAEAPMAAAARBQAAAAA=&#10;"/>
          </w:pict>
        </mc:Fallback>
      </mc:AlternateContent>
    </w:r>
  </w:p>
  <w:p w14:paraId="49E84C26" w14:textId="77777777" w:rsidR="00A969B5" w:rsidRDefault="00A969B5" w:rsidP="004971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9266" w14:textId="07DCBC9C" w:rsidR="00A969B5" w:rsidRPr="0089039A" w:rsidRDefault="00A969B5" w:rsidP="006809CE">
    <w:pPr>
      <w:pStyle w:val="Header"/>
      <w:rPr>
        <w:b/>
      </w:rPr>
    </w:pPr>
    <w:r>
      <w:tab/>
    </w:r>
    <w:r>
      <w:tab/>
      <w:t>Index</w:t>
    </w:r>
  </w:p>
  <w:p w14:paraId="5F854FF5" w14:textId="39618862" w:rsidR="00A969B5" w:rsidRDefault="000D5A81" w:rsidP="0049717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F07CD1" wp14:editId="014E7169">
              <wp:simplePos x="0" y="0"/>
              <wp:positionH relativeFrom="column">
                <wp:posOffset>-19050</wp:posOffset>
              </wp:positionH>
              <wp:positionV relativeFrom="paragraph">
                <wp:posOffset>0</wp:posOffset>
              </wp:positionV>
              <wp:extent cx="4114800" cy="0"/>
              <wp:effectExtent l="9525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1354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0" to="32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HMelkbaAAAABAEAAA8AAAAAAAAAAAAAAAAACgQAAGRycy9kb3ducmV2Lnht&#10;bFBLBQYAAAAABAAEAPMAAAARBQAAAAA=&#10;"/>
          </w:pict>
        </mc:Fallback>
      </mc:AlternateContent>
    </w:r>
  </w:p>
  <w:p w14:paraId="1859626B" w14:textId="77777777" w:rsidR="00A969B5" w:rsidRDefault="00A969B5" w:rsidP="00497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E667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E81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9841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DC3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1204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E2A3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D6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AE7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6207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C2E2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9F2"/>
    <w:multiLevelType w:val="hybridMultilevel"/>
    <w:tmpl w:val="C84A6368"/>
    <w:lvl w:ilvl="0" w:tplc="EC62FC4E">
      <w:start w:val="1"/>
      <w:numFmt w:val="decimal"/>
      <w:pStyle w:val="Outline3"/>
      <w:lvlText w:val="%1."/>
      <w:lvlJc w:val="left"/>
      <w:pPr>
        <w:tabs>
          <w:tab w:val="num" w:pos="64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4F00BEF"/>
    <w:multiLevelType w:val="hybridMultilevel"/>
    <w:tmpl w:val="130E6C7E"/>
    <w:lvl w:ilvl="0" w:tplc="A100FBEA">
      <w:start w:val="1"/>
      <w:numFmt w:val="upperRoman"/>
      <w:pStyle w:val="ListRoman1"/>
      <w:lvlText w:val="%1.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A6371A"/>
    <w:multiLevelType w:val="hybridMultilevel"/>
    <w:tmpl w:val="1DFEE854"/>
    <w:lvl w:ilvl="0" w:tplc="4F585C44">
      <w:start w:val="1"/>
      <w:numFmt w:val="upperLetter"/>
      <w:pStyle w:val="ListNum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72521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F4B5809"/>
    <w:multiLevelType w:val="hybridMultilevel"/>
    <w:tmpl w:val="754C56F0"/>
    <w:lvl w:ilvl="0" w:tplc="160C2F3C">
      <w:start w:val="1"/>
      <w:numFmt w:val="decimal"/>
      <w:pStyle w:val="Outline5"/>
      <w:lvlText w:val="(%1)"/>
      <w:lvlJc w:val="left"/>
      <w:pPr>
        <w:tabs>
          <w:tab w:val="num" w:pos="360"/>
        </w:tabs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0B6408D"/>
    <w:multiLevelType w:val="hybridMultilevel"/>
    <w:tmpl w:val="C6542F4C"/>
    <w:lvl w:ilvl="0" w:tplc="4D563D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5131E0"/>
    <w:multiLevelType w:val="multilevel"/>
    <w:tmpl w:val="9F0407C0"/>
    <w:styleLink w:val="NumberedList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7D91AD3"/>
    <w:multiLevelType w:val="hybridMultilevel"/>
    <w:tmpl w:val="B6F2D3E2"/>
    <w:lvl w:ilvl="0" w:tplc="43B26C06">
      <w:start w:val="1"/>
      <w:numFmt w:val="bullet"/>
      <w:pStyle w:val="ListNumBox2"/>
      <w:lvlText w:val="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E72CE1"/>
    <w:multiLevelType w:val="hybridMultilevel"/>
    <w:tmpl w:val="E00E1C4A"/>
    <w:lvl w:ilvl="0" w:tplc="35EC0574">
      <w:start w:val="1"/>
      <w:numFmt w:val="lowerLetter"/>
      <w:pStyle w:val="ListNum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67182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4E94480"/>
    <w:multiLevelType w:val="hybridMultilevel"/>
    <w:tmpl w:val="731C7E3C"/>
    <w:lvl w:ilvl="0" w:tplc="9DB6C942">
      <w:start w:val="1"/>
      <w:numFmt w:val="lowerLetter"/>
      <w:pStyle w:val="Outline4"/>
      <w:lvlText w:val="%1."/>
      <w:lvlJc w:val="left"/>
      <w:pPr>
        <w:tabs>
          <w:tab w:val="num" w:pos="360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26F65E0C"/>
    <w:multiLevelType w:val="hybridMultilevel"/>
    <w:tmpl w:val="95D0D33E"/>
    <w:lvl w:ilvl="0" w:tplc="A2C62F6A">
      <w:start w:val="1"/>
      <w:numFmt w:val="lowerLetter"/>
      <w:pStyle w:val="QuotedList2"/>
      <w:lvlText w:val="(%1)"/>
      <w:lvlJc w:val="left"/>
      <w:pPr>
        <w:tabs>
          <w:tab w:val="num" w:pos="1023"/>
        </w:tabs>
        <w:ind w:left="102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2" w15:restartNumberingAfterBreak="0">
    <w:nsid w:val="2CB85658"/>
    <w:multiLevelType w:val="hybridMultilevel"/>
    <w:tmpl w:val="54546F3C"/>
    <w:lvl w:ilvl="0" w:tplc="4FF625D2">
      <w:start w:val="1"/>
      <w:numFmt w:val="bullet"/>
      <w:pStyle w:val="ListNumBox5"/>
      <w:lvlText w:val=""/>
      <w:lvlJc w:val="left"/>
      <w:pPr>
        <w:tabs>
          <w:tab w:val="num" w:pos="1152"/>
        </w:tabs>
        <w:ind w:left="144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B4195"/>
    <w:multiLevelType w:val="hybridMultilevel"/>
    <w:tmpl w:val="61F43486"/>
    <w:lvl w:ilvl="0" w:tplc="FBD6E3B0">
      <w:start w:val="1"/>
      <w:numFmt w:val="decimal"/>
      <w:pStyle w:val="ListNum8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E875E2"/>
    <w:multiLevelType w:val="multilevel"/>
    <w:tmpl w:val="C360BD08"/>
    <w:styleLink w:val="Headings"/>
    <w:lvl w:ilvl="0">
      <w:start w:val="1"/>
      <w:numFmt w:val="upperRoman"/>
      <w:pStyle w:val="Heading1"/>
      <w:lvlText w:val="%1."/>
      <w:lvlJc w:val="left"/>
      <w:pPr>
        <w:tabs>
          <w:tab w:val="num" w:pos="432"/>
        </w:tabs>
        <w:ind w:left="1440" w:hanging="144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08"/>
        </w:tabs>
        <w:ind w:left="2160" w:hanging="1584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2448" w:hanging="144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944"/>
        </w:tabs>
        <w:ind w:left="3024" w:hanging="144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016"/>
        </w:tabs>
        <w:ind w:left="2880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36F517C5"/>
    <w:multiLevelType w:val="hybridMultilevel"/>
    <w:tmpl w:val="FFC239D6"/>
    <w:lvl w:ilvl="0" w:tplc="F42E3288">
      <w:start w:val="1"/>
      <w:numFmt w:val="bullet"/>
      <w:pStyle w:val="ListNumBox1"/>
      <w:lvlText w:val="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F630A"/>
    <w:multiLevelType w:val="hybridMultilevel"/>
    <w:tmpl w:val="A4FA801C"/>
    <w:lvl w:ilvl="0" w:tplc="44B40E56">
      <w:start w:val="1"/>
      <w:numFmt w:val="bullet"/>
      <w:pStyle w:val="CheckListItemLevel2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31E70"/>
    <w:multiLevelType w:val="hybridMultilevel"/>
    <w:tmpl w:val="C1323684"/>
    <w:lvl w:ilvl="0" w:tplc="A01E0D68">
      <w:start w:val="1"/>
      <w:numFmt w:val="upperLetter"/>
      <w:pStyle w:val="Outline2"/>
      <w:lvlText w:val="%1."/>
      <w:lvlJc w:val="left"/>
      <w:pPr>
        <w:tabs>
          <w:tab w:val="num" w:pos="28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42125"/>
    <w:multiLevelType w:val="hybridMultilevel"/>
    <w:tmpl w:val="16AC1900"/>
    <w:lvl w:ilvl="0" w:tplc="E0BAB9B0">
      <w:start w:val="1"/>
      <w:numFmt w:val="bullet"/>
      <w:pStyle w:val="ListNumBox3"/>
      <w:lvlText w:val="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554DAE"/>
    <w:multiLevelType w:val="hybridMultilevel"/>
    <w:tmpl w:val="604CC494"/>
    <w:lvl w:ilvl="0" w:tplc="4726CBC2">
      <w:start w:val="1"/>
      <w:numFmt w:val="bullet"/>
      <w:pStyle w:val="CheckListItemLevel1"/>
      <w:lvlText w:val=""/>
      <w:lvlJc w:val="left"/>
      <w:pPr>
        <w:ind w:left="122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74D7D"/>
    <w:multiLevelType w:val="hybridMultilevel"/>
    <w:tmpl w:val="93EAFEAC"/>
    <w:lvl w:ilvl="0" w:tplc="0CF20BAE">
      <w:start w:val="1"/>
      <w:numFmt w:val="upperRoman"/>
      <w:pStyle w:val="Outline1"/>
      <w:lvlText w:val="%1.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B12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4CBD418A"/>
    <w:multiLevelType w:val="hybridMultilevel"/>
    <w:tmpl w:val="05A4B950"/>
    <w:lvl w:ilvl="0" w:tplc="373C7896">
      <w:start w:val="1"/>
      <w:numFmt w:val="upperLetter"/>
      <w:pStyle w:val="ListNum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825B61"/>
    <w:multiLevelType w:val="hybridMultilevel"/>
    <w:tmpl w:val="72208FAC"/>
    <w:lvl w:ilvl="0" w:tplc="1CBE0DF2">
      <w:start w:val="1"/>
      <w:numFmt w:val="decimal"/>
      <w:pStyle w:val="QuotedList"/>
      <w:lvlText w:val="(%1)"/>
      <w:lvlJc w:val="left"/>
      <w:pPr>
        <w:tabs>
          <w:tab w:val="num" w:pos="720"/>
        </w:tabs>
        <w:ind w:left="36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C24A8E"/>
    <w:multiLevelType w:val="hybridMultilevel"/>
    <w:tmpl w:val="85F80B6C"/>
    <w:lvl w:ilvl="0" w:tplc="D3146470">
      <w:start w:val="1"/>
      <w:numFmt w:val="bullet"/>
      <w:pStyle w:val="ListNumBox4"/>
      <w:lvlText w:val=""/>
      <w:lvlJc w:val="left"/>
      <w:pPr>
        <w:tabs>
          <w:tab w:val="num" w:pos="86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6658F"/>
    <w:multiLevelType w:val="hybridMultilevel"/>
    <w:tmpl w:val="55C25454"/>
    <w:lvl w:ilvl="0" w:tplc="860621BE">
      <w:start w:val="1"/>
      <w:numFmt w:val="decimal"/>
      <w:pStyle w:val="ListNum3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B613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72295A8A"/>
    <w:multiLevelType w:val="hybridMultilevel"/>
    <w:tmpl w:val="1DBE82C2"/>
    <w:lvl w:ilvl="0" w:tplc="4D9A8A40">
      <w:start w:val="1"/>
      <w:numFmt w:val="decimal"/>
      <w:pStyle w:val="ListNum1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BB249D"/>
    <w:multiLevelType w:val="hybridMultilevel"/>
    <w:tmpl w:val="CCDA5776"/>
    <w:lvl w:ilvl="0" w:tplc="52E47C60">
      <w:start w:val="1"/>
      <w:numFmt w:val="lowerLetter"/>
      <w:pStyle w:val="ListNum5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7343694">
    <w:abstractNumId w:val="31"/>
  </w:num>
  <w:num w:numId="2" w16cid:durableId="1114863928">
    <w:abstractNumId w:val="19"/>
  </w:num>
  <w:num w:numId="3" w16cid:durableId="607009765">
    <w:abstractNumId w:val="36"/>
  </w:num>
  <w:num w:numId="4" w16cid:durableId="159931022">
    <w:abstractNumId w:val="24"/>
  </w:num>
  <w:num w:numId="5" w16cid:durableId="1031032012">
    <w:abstractNumId w:val="7"/>
  </w:num>
  <w:num w:numId="6" w16cid:durableId="2080595888">
    <w:abstractNumId w:val="6"/>
  </w:num>
  <w:num w:numId="7" w16cid:durableId="997070939">
    <w:abstractNumId w:val="5"/>
  </w:num>
  <w:num w:numId="8" w16cid:durableId="63988056">
    <w:abstractNumId w:val="4"/>
  </w:num>
  <w:num w:numId="9" w16cid:durableId="876812690">
    <w:abstractNumId w:val="9"/>
  </w:num>
  <w:num w:numId="10" w16cid:durableId="616178436">
    <w:abstractNumId w:val="8"/>
  </w:num>
  <w:num w:numId="11" w16cid:durableId="374817986">
    <w:abstractNumId w:val="37"/>
  </w:num>
  <w:num w:numId="12" w16cid:durableId="1999142358">
    <w:abstractNumId w:val="18"/>
  </w:num>
  <w:num w:numId="13" w16cid:durableId="1279872986">
    <w:abstractNumId w:val="11"/>
  </w:num>
  <w:num w:numId="14" w16cid:durableId="637147979">
    <w:abstractNumId w:val="25"/>
  </w:num>
  <w:num w:numId="15" w16cid:durableId="830944639">
    <w:abstractNumId w:val="17"/>
  </w:num>
  <w:num w:numId="16" w16cid:durableId="355926875">
    <w:abstractNumId w:val="28"/>
  </w:num>
  <w:num w:numId="17" w16cid:durableId="1975594072">
    <w:abstractNumId w:val="34"/>
  </w:num>
  <w:num w:numId="18" w16cid:durableId="1974754349">
    <w:abstractNumId w:val="22"/>
  </w:num>
  <w:num w:numId="19" w16cid:durableId="1846701368">
    <w:abstractNumId w:val="3"/>
  </w:num>
  <w:num w:numId="20" w16cid:durableId="1166476506">
    <w:abstractNumId w:val="2"/>
  </w:num>
  <w:num w:numId="21" w16cid:durableId="1057245199">
    <w:abstractNumId w:val="1"/>
  </w:num>
  <w:num w:numId="22" w16cid:durableId="758213456">
    <w:abstractNumId w:val="0"/>
  </w:num>
  <w:num w:numId="23" w16cid:durableId="925303784">
    <w:abstractNumId w:val="16"/>
  </w:num>
  <w:num w:numId="24" w16cid:durableId="27923314">
    <w:abstractNumId w:val="30"/>
  </w:num>
  <w:num w:numId="25" w16cid:durableId="1109281172">
    <w:abstractNumId w:val="27"/>
  </w:num>
  <w:num w:numId="26" w16cid:durableId="1963222725">
    <w:abstractNumId w:val="10"/>
  </w:num>
  <w:num w:numId="27" w16cid:durableId="1929657109">
    <w:abstractNumId w:val="20"/>
  </w:num>
  <w:num w:numId="28" w16cid:durableId="1491293260">
    <w:abstractNumId w:val="14"/>
  </w:num>
  <w:num w:numId="29" w16cid:durableId="915676438">
    <w:abstractNumId w:val="29"/>
  </w:num>
  <w:num w:numId="30" w16cid:durableId="194003307">
    <w:abstractNumId w:val="26"/>
  </w:num>
  <w:num w:numId="31" w16cid:durableId="1487240582">
    <w:abstractNumId w:val="15"/>
  </w:num>
  <w:num w:numId="32" w16cid:durableId="1515218867">
    <w:abstractNumId w:val="35"/>
  </w:num>
  <w:num w:numId="33" w16cid:durableId="342322031">
    <w:abstractNumId w:val="21"/>
  </w:num>
  <w:num w:numId="34" w16cid:durableId="1598177110">
    <w:abstractNumId w:val="33"/>
  </w:num>
  <w:num w:numId="35" w16cid:durableId="281309148">
    <w:abstractNumId w:val="13"/>
  </w:num>
  <w:num w:numId="36" w16cid:durableId="544636915">
    <w:abstractNumId w:val="18"/>
  </w:num>
  <w:num w:numId="37" w16cid:durableId="1750425101">
    <w:abstractNumId w:val="38"/>
  </w:num>
  <w:num w:numId="38" w16cid:durableId="1840464060">
    <w:abstractNumId w:val="12"/>
  </w:num>
  <w:num w:numId="39" w16cid:durableId="676200707">
    <w:abstractNumId w:val="32"/>
  </w:num>
  <w:num w:numId="40" w16cid:durableId="2819169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20"/>
  <w:doNotHyphenateCaps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27"/>
    <w:rsid w:val="00000ED8"/>
    <w:rsid w:val="0000141D"/>
    <w:rsid w:val="00001E4C"/>
    <w:rsid w:val="00002324"/>
    <w:rsid w:val="00003D27"/>
    <w:rsid w:val="00004DD8"/>
    <w:rsid w:val="00005F8E"/>
    <w:rsid w:val="000062E0"/>
    <w:rsid w:val="00010AE5"/>
    <w:rsid w:val="00013906"/>
    <w:rsid w:val="0001726E"/>
    <w:rsid w:val="00020CEE"/>
    <w:rsid w:val="00020E31"/>
    <w:rsid w:val="0002245E"/>
    <w:rsid w:val="000229C1"/>
    <w:rsid w:val="00023203"/>
    <w:rsid w:val="00023389"/>
    <w:rsid w:val="00024012"/>
    <w:rsid w:val="0002426C"/>
    <w:rsid w:val="000257E8"/>
    <w:rsid w:val="0002641D"/>
    <w:rsid w:val="0002776E"/>
    <w:rsid w:val="00030D65"/>
    <w:rsid w:val="0003104C"/>
    <w:rsid w:val="000335D4"/>
    <w:rsid w:val="000349B1"/>
    <w:rsid w:val="00034E89"/>
    <w:rsid w:val="000358D0"/>
    <w:rsid w:val="00035C07"/>
    <w:rsid w:val="0004517A"/>
    <w:rsid w:val="0005376F"/>
    <w:rsid w:val="0005448D"/>
    <w:rsid w:val="00061360"/>
    <w:rsid w:val="00061800"/>
    <w:rsid w:val="00073EC7"/>
    <w:rsid w:val="00074A3B"/>
    <w:rsid w:val="0007519A"/>
    <w:rsid w:val="00075363"/>
    <w:rsid w:val="0007565C"/>
    <w:rsid w:val="000807D0"/>
    <w:rsid w:val="00083632"/>
    <w:rsid w:val="00094BA8"/>
    <w:rsid w:val="00096C27"/>
    <w:rsid w:val="00097F73"/>
    <w:rsid w:val="000B0EFF"/>
    <w:rsid w:val="000B3ADF"/>
    <w:rsid w:val="000B5D61"/>
    <w:rsid w:val="000B6E19"/>
    <w:rsid w:val="000B71A4"/>
    <w:rsid w:val="000C07DC"/>
    <w:rsid w:val="000C57E4"/>
    <w:rsid w:val="000D233A"/>
    <w:rsid w:val="000D4365"/>
    <w:rsid w:val="000D5A81"/>
    <w:rsid w:val="000D5EFB"/>
    <w:rsid w:val="000D6E09"/>
    <w:rsid w:val="000E0F1A"/>
    <w:rsid w:val="000E2984"/>
    <w:rsid w:val="000E439F"/>
    <w:rsid w:val="000E4972"/>
    <w:rsid w:val="000E4AA3"/>
    <w:rsid w:val="000E51AE"/>
    <w:rsid w:val="000F0983"/>
    <w:rsid w:val="000F125D"/>
    <w:rsid w:val="000F130A"/>
    <w:rsid w:val="000F1433"/>
    <w:rsid w:val="000F2281"/>
    <w:rsid w:val="000F45F3"/>
    <w:rsid w:val="001041C6"/>
    <w:rsid w:val="00104BCE"/>
    <w:rsid w:val="00107D64"/>
    <w:rsid w:val="00110B1C"/>
    <w:rsid w:val="0011118B"/>
    <w:rsid w:val="00111634"/>
    <w:rsid w:val="00112059"/>
    <w:rsid w:val="00114338"/>
    <w:rsid w:val="00114A15"/>
    <w:rsid w:val="00115CF6"/>
    <w:rsid w:val="00116D0E"/>
    <w:rsid w:val="00117412"/>
    <w:rsid w:val="001231CE"/>
    <w:rsid w:val="00126B1B"/>
    <w:rsid w:val="00127749"/>
    <w:rsid w:val="00130659"/>
    <w:rsid w:val="001316E0"/>
    <w:rsid w:val="001344AD"/>
    <w:rsid w:val="0013508F"/>
    <w:rsid w:val="0013750E"/>
    <w:rsid w:val="00141733"/>
    <w:rsid w:val="00143485"/>
    <w:rsid w:val="00143564"/>
    <w:rsid w:val="00144881"/>
    <w:rsid w:val="00145180"/>
    <w:rsid w:val="00147AC4"/>
    <w:rsid w:val="00150CD3"/>
    <w:rsid w:val="00160A04"/>
    <w:rsid w:val="00160A23"/>
    <w:rsid w:val="00163AAA"/>
    <w:rsid w:val="00163B4B"/>
    <w:rsid w:val="001644F3"/>
    <w:rsid w:val="0016664A"/>
    <w:rsid w:val="001670C2"/>
    <w:rsid w:val="0017006E"/>
    <w:rsid w:val="00171E38"/>
    <w:rsid w:val="00175710"/>
    <w:rsid w:val="0018028C"/>
    <w:rsid w:val="00182991"/>
    <w:rsid w:val="00183917"/>
    <w:rsid w:val="001848B7"/>
    <w:rsid w:val="00185182"/>
    <w:rsid w:val="00185D75"/>
    <w:rsid w:val="00190E60"/>
    <w:rsid w:val="00191303"/>
    <w:rsid w:val="001941C2"/>
    <w:rsid w:val="0019468F"/>
    <w:rsid w:val="00194E19"/>
    <w:rsid w:val="00196462"/>
    <w:rsid w:val="001969EA"/>
    <w:rsid w:val="001A0EF3"/>
    <w:rsid w:val="001A4506"/>
    <w:rsid w:val="001A4CEF"/>
    <w:rsid w:val="001A6B56"/>
    <w:rsid w:val="001B0771"/>
    <w:rsid w:val="001B1BB0"/>
    <w:rsid w:val="001B38C1"/>
    <w:rsid w:val="001B59E1"/>
    <w:rsid w:val="001B646E"/>
    <w:rsid w:val="001B7835"/>
    <w:rsid w:val="001B7CFA"/>
    <w:rsid w:val="001C2AF9"/>
    <w:rsid w:val="001C4179"/>
    <w:rsid w:val="001C42F7"/>
    <w:rsid w:val="001C4853"/>
    <w:rsid w:val="001C6720"/>
    <w:rsid w:val="001D0CD2"/>
    <w:rsid w:val="001D46F5"/>
    <w:rsid w:val="001D6EB1"/>
    <w:rsid w:val="001D7113"/>
    <w:rsid w:val="001D7F3E"/>
    <w:rsid w:val="001E12F8"/>
    <w:rsid w:val="001E3801"/>
    <w:rsid w:val="001E533E"/>
    <w:rsid w:val="001E5A8F"/>
    <w:rsid w:val="001F0AED"/>
    <w:rsid w:val="001F0D82"/>
    <w:rsid w:val="001F25F0"/>
    <w:rsid w:val="001F343C"/>
    <w:rsid w:val="001F68E0"/>
    <w:rsid w:val="001F6CDA"/>
    <w:rsid w:val="002003B2"/>
    <w:rsid w:val="0020380B"/>
    <w:rsid w:val="0020560B"/>
    <w:rsid w:val="00205AA6"/>
    <w:rsid w:val="00206315"/>
    <w:rsid w:val="0021026F"/>
    <w:rsid w:val="0021196C"/>
    <w:rsid w:val="00212D03"/>
    <w:rsid w:val="00215E82"/>
    <w:rsid w:val="00216228"/>
    <w:rsid w:val="00217DEE"/>
    <w:rsid w:val="00222618"/>
    <w:rsid w:val="00223150"/>
    <w:rsid w:val="00224988"/>
    <w:rsid w:val="00225EA5"/>
    <w:rsid w:val="00226DAF"/>
    <w:rsid w:val="00227A07"/>
    <w:rsid w:val="00233173"/>
    <w:rsid w:val="00233F66"/>
    <w:rsid w:val="002361B0"/>
    <w:rsid w:val="0023630A"/>
    <w:rsid w:val="002424D0"/>
    <w:rsid w:val="002425B1"/>
    <w:rsid w:val="00242864"/>
    <w:rsid w:val="00243D3C"/>
    <w:rsid w:val="002508FB"/>
    <w:rsid w:val="00251DBF"/>
    <w:rsid w:val="00252326"/>
    <w:rsid w:val="00254E96"/>
    <w:rsid w:val="00257282"/>
    <w:rsid w:val="0025755A"/>
    <w:rsid w:val="00260B84"/>
    <w:rsid w:val="002640A6"/>
    <w:rsid w:val="002643A5"/>
    <w:rsid w:val="00265CC2"/>
    <w:rsid w:val="002669BB"/>
    <w:rsid w:val="00267D94"/>
    <w:rsid w:val="00273807"/>
    <w:rsid w:val="00274E2C"/>
    <w:rsid w:val="00276E86"/>
    <w:rsid w:val="00276E98"/>
    <w:rsid w:val="00277872"/>
    <w:rsid w:val="00282A19"/>
    <w:rsid w:val="00282FEC"/>
    <w:rsid w:val="0028388D"/>
    <w:rsid w:val="0029141F"/>
    <w:rsid w:val="00291D1F"/>
    <w:rsid w:val="00291FB8"/>
    <w:rsid w:val="00292236"/>
    <w:rsid w:val="00292A65"/>
    <w:rsid w:val="002930A9"/>
    <w:rsid w:val="002942ED"/>
    <w:rsid w:val="002950F3"/>
    <w:rsid w:val="002A0047"/>
    <w:rsid w:val="002A0E43"/>
    <w:rsid w:val="002A204F"/>
    <w:rsid w:val="002A40FF"/>
    <w:rsid w:val="002A48FA"/>
    <w:rsid w:val="002A54D9"/>
    <w:rsid w:val="002A6F99"/>
    <w:rsid w:val="002A767F"/>
    <w:rsid w:val="002B0811"/>
    <w:rsid w:val="002B27B0"/>
    <w:rsid w:val="002B3CF2"/>
    <w:rsid w:val="002B4BDA"/>
    <w:rsid w:val="002B5FF3"/>
    <w:rsid w:val="002B7E1E"/>
    <w:rsid w:val="002C14A0"/>
    <w:rsid w:val="002C1BA5"/>
    <w:rsid w:val="002C1D12"/>
    <w:rsid w:val="002C1DDC"/>
    <w:rsid w:val="002C2A2D"/>
    <w:rsid w:val="002C4C56"/>
    <w:rsid w:val="002C60D2"/>
    <w:rsid w:val="002C760C"/>
    <w:rsid w:val="002D05B2"/>
    <w:rsid w:val="002D0ACE"/>
    <w:rsid w:val="002D0D0C"/>
    <w:rsid w:val="002D2F4B"/>
    <w:rsid w:val="002D3520"/>
    <w:rsid w:val="002D38D9"/>
    <w:rsid w:val="002D6026"/>
    <w:rsid w:val="002D71F3"/>
    <w:rsid w:val="002E2530"/>
    <w:rsid w:val="002E420F"/>
    <w:rsid w:val="002F11FD"/>
    <w:rsid w:val="002F497C"/>
    <w:rsid w:val="002F5945"/>
    <w:rsid w:val="002F5AD9"/>
    <w:rsid w:val="00304714"/>
    <w:rsid w:val="00304738"/>
    <w:rsid w:val="003067F0"/>
    <w:rsid w:val="00307185"/>
    <w:rsid w:val="0030735E"/>
    <w:rsid w:val="0031377A"/>
    <w:rsid w:val="003146F6"/>
    <w:rsid w:val="003163AF"/>
    <w:rsid w:val="00321EFB"/>
    <w:rsid w:val="00322A11"/>
    <w:rsid w:val="0032336F"/>
    <w:rsid w:val="003237F3"/>
    <w:rsid w:val="00324614"/>
    <w:rsid w:val="00324746"/>
    <w:rsid w:val="00324A42"/>
    <w:rsid w:val="00325672"/>
    <w:rsid w:val="003326DC"/>
    <w:rsid w:val="0033511F"/>
    <w:rsid w:val="0033537B"/>
    <w:rsid w:val="00336457"/>
    <w:rsid w:val="00337938"/>
    <w:rsid w:val="0034086A"/>
    <w:rsid w:val="0034678A"/>
    <w:rsid w:val="0035095E"/>
    <w:rsid w:val="00351F69"/>
    <w:rsid w:val="00361E51"/>
    <w:rsid w:val="003657E3"/>
    <w:rsid w:val="003678C7"/>
    <w:rsid w:val="00371136"/>
    <w:rsid w:val="003726B0"/>
    <w:rsid w:val="00373D1D"/>
    <w:rsid w:val="00375FA9"/>
    <w:rsid w:val="0037691A"/>
    <w:rsid w:val="0038219B"/>
    <w:rsid w:val="00384425"/>
    <w:rsid w:val="00384CD6"/>
    <w:rsid w:val="003856DF"/>
    <w:rsid w:val="00385F51"/>
    <w:rsid w:val="0038757B"/>
    <w:rsid w:val="003913AE"/>
    <w:rsid w:val="003A24B7"/>
    <w:rsid w:val="003A433C"/>
    <w:rsid w:val="003A497A"/>
    <w:rsid w:val="003A5899"/>
    <w:rsid w:val="003A6C74"/>
    <w:rsid w:val="003B5727"/>
    <w:rsid w:val="003B6CF6"/>
    <w:rsid w:val="003C0BCD"/>
    <w:rsid w:val="003C218C"/>
    <w:rsid w:val="003C221C"/>
    <w:rsid w:val="003C497E"/>
    <w:rsid w:val="003C5396"/>
    <w:rsid w:val="003D02D7"/>
    <w:rsid w:val="003D0D86"/>
    <w:rsid w:val="003D2DBC"/>
    <w:rsid w:val="003D3551"/>
    <w:rsid w:val="003D65D5"/>
    <w:rsid w:val="003E01EA"/>
    <w:rsid w:val="003E0BB8"/>
    <w:rsid w:val="003E38FD"/>
    <w:rsid w:val="003E537B"/>
    <w:rsid w:val="003E7B00"/>
    <w:rsid w:val="003F1644"/>
    <w:rsid w:val="003F2DD9"/>
    <w:rsid w:val="003F3EFD"/>
    <w:rsid w:val="003F44A2"/>
    <w:rsid w:val="003F4AB1"/>
    <w:rsid w:val="003F7019"/>
    <w:rsid w:val="003F7D06"/>
    <w:rsid w:val="00403DF9"/>
    <w:rsid w:val="00406D03"/>
    <w:rsid w:val="0041117C"/>
    <w:rsid w:val="004112FD"/>
    <w:rsid w:val="00411698"/>
    <w:rsid w:val="00412D8E"/>
    <w:rsid w:val="00414563"/>
    <w:rsid w:val="0041759B"/>
    <w:rsid w:val="0042090E"/>
    <w:rsid w:val="00422342"/>
    <w:rsid w:val="004249A5"/>
    <w:rsid w:val="00430CE0"/>
    <w:rsid w:val="004352D0"/>
    <w:rsid w:val="00446ACC"/>
    <w:rsid w:val="004509DC"/>
    <w:rsid w:val="00452701"/>
    <w:rsid w:val="00454580"/>
    <w:rsid w:val="0045529A"/>
    <w:rsid w:val="004561C6"/>
    <w:rsid w:val="00460016"/>
    <w:rsid w:val="004607B4"/>
    <w:rsid w:val="00460F2B"/>
    <w:rsid w:val="00461AB1"/>
    <w:rsid w:val="004625BA"/>
    <w:rsid w:val="00467426"/>
    <w:rsid w:val="004726BD"/>
    <w:rsid w:val="00474A75"/>
    <w:rsid w:val="004757A7"/>
    <w:rsid w:val="004757F2"/>
    <w:rsid w:val="00477A6E"/>
    <w:rsid w:val="004910AF"/>
    <w:rsid w:val="00492209"/>
    <w:rsid w:val="00495899"/>
    <w:rsid w:val="00497174"/>
    <w:rsid w:val="004A16A0"/>
    <w:rsid w:val="004A2136"/>
    <w:rsid w:val="004A29CD"/>
    <w:rsid w:val="004A2FFB"/>
    <w:rsid w:val="004A3754"/>
    <w:rsid w:val="004A4D30"/>
    <w:rsid w:val="004A4E30"/>
    <w:rsid w:val="004A57DA"/>
    <w:rsid w:val="004A5C10"/>
    <w:rsid w:val="004A74FF"/>
    <w:rsid w:val="004B1F4C"/>
    <w:rsid w:val="004B20EA"/>
    <w:rsid w:val="004B301F"/>
    <w:rsid w:val="004B7167"/>
    <w:rsid w:val="004C235B"/>
    <w:rsid w:val="004C5D93"/>
    <w:rsid w:val="004C5E92"/>
    <w:rsid w:val="004D43B5"/>
    <w:rsid w:val="004D4A27"/>
    <w:rsid w:val="004D4B85"/>
    <w:rsid w:val="004D58E3"/>
    <w:rsid w:val="004D6830"/>
    <w:rsid w:val="004E0297"/>
    <w:rsid w:val="004E22DD"/>
    <w:rsid w:val="004E363C"/>
    <w:rsid w:val="004E3CBA"/>
    <w:rsid w:val="004E465A"/>
    <w:rsid w:val="004F0C59"/>
    <w:rsid w:val="004F34FD"/>
    <w:rsid w:val="004F5872"/>
    <w:rsid w:val="0050025A"/>
    <w:rsid w:val="00500CF8"/>
    <w:rsid w:val="005028D7"/>
    <w:rsid w:val="0050551E"/>
    <w:rsid w:val="00511AD2"/>
    <w:rsid w:val="005130C5"/>
    <w:rsid w:val="00513B59"/>
    <w:rsid w:val="00515272"/>
    <w:rsid w:val="00515F32"/>
    <w:rsid w:val="005162D1"/>
    <w:rsid w:val="00516FBF"/>
    <w:rsid w:val="005219D2"/>
    <w:rsid w:val="00521E7D"/>
    <w:rsid w:val="00523189"/>
    <w:rsid w:val="00531280"/>
    <w:rsid w:val="0053631C"/>
    <w:rsid w:val="00536B5D"/>
    <w:rsid w:val="0054276D"/>
    <w:rsid w:val="0054343C"/>
    <w:rsid w:val="00543F8A"/>
    <w:rsid w:val="00545974"/>
    <w:rsid w:val="00545AA9"/>
    <w:rsid w:val="00546880"/>
    <w:rsid w:val="00547E31"/>
    <w:rsid w:val="005508C0"/>
    <w:rsid w:val="00551BA0"/>
    <w:rsid w:val="00552CDC"/>
    <w:rsid w:val="00554099"/>
    <w:rsid w:val="0055717C"/>
    <w:rsid w:val="005610E5"/>
    <w:rsid w:val="00562164"/>
    <w:rsid w:val="005629C1"/>
    <w:rsid w:val="005639D6"/>
    <w:rsid w:val="00563EAB"/>
    <w:rsid w:val="00564B67"/>
    <w:rsid w:val="00564C07"/>
    <w:rsid w:val="00567B5D"/>
    <w:rsid w:val="00570704"/>
    <w:rsid w:val="00572A98"/>
    <w:rsid w:val="005758DE"/>
    <w:rsid w:val="00580CC4"/>
    <w:rsid w:val="0058292C"/>
    <w:rsid w:val="00582FF7"/>
    <w:rsid w:val="005833C8"/>
    <w:rsid w:val="005848A9"/>
    <w:rsid w:val="00586F05"/>
    <w:rsid w:val="00591615"/>
    <w:rsid w:val="00593515"/>
    <w:rsid w:val="00593964"/>
    <w:rsid w:val="00594F2D"/>
    <w:rsid w:val="0059592A"/>
    <w:rsid w:val="00596311"/>
    <w:rsid w:val="005A0096"/>
    <w:rsid w:val="005A042B"/>
    <w:rsid w:val="005A1F53"/>
    <w:rsid w:val="005A3A5F"/>
    <w:rsid w:val="005A7B28"/>
    <w:rsid w:val="005B0135"/>
    <w:rsid w:val="005B1ADB"/>
    <w:rsid w:val="005B2AFE"/>
    <w:rsid w:val="005B311C"/>
    <w:rsid w:val="005C010B"/>
    <w:rsid w:val="005C02D3"/>
    <w:rsid w:val="005C1898"/>
    <w:rsid w:val="005C1CC3"/>
    <w:rsid w:val="005C4CD9"/>
    <w:rsid w:val="005C52EE"/>
    <w:rsid w:val="005C5F88"/>
    <w:rsid w:val="005C5FC1"/>
    <w:rsid w:val="005C6375"/>
    <w:rsid w:val="005C7CE3"/>
    <w:rsid w:val="005D182D"/>
    <w:rsid w:val="005D7A08"/>
    <w:rsid w:val="005E4C4B"/>
    <w:rsid w:val="005E5DF1"/>
    <w:rsid w:val="005F01F9"/>
    <w:rsid w:val="005F2DFA"/>
    <w:rsid w:val="005F3D2D"/>
    <w:rsid w:val="00601999"/>
    <w:rsid w:val="00601AB1"/>
    <w:rsid w:val="006044DF"/>
    <w:rsid w:val="00605DAE"/>
    <w:rsid w:val="00611FB8"/>
    <w:rsid w:val="00617030"/>
    <w:rsid w:val="006179B3"/>
    <w:rsid w:val="006207A4"/>
    <w:rsid w:val="00621F03"/>
    <w:rsid w:val="006229FA"/>
    <w:rsid w:val="00625F8E"/>
    <w:rsid w:val="00627F64"/>
    <w:rsid w:val="00630CDB"/>
    <w:rsid w:val="00631CA4"/>
    <w:rsid w:val="0063262E"/>
    <w:rsid w:val="00634368"/>
    <w:rsid w:val="00634626"/>
    <w:rsid w:val="006408E2"/>
    <w:rsid w:val="00642F22"/>
    <w:rsid w:val="00646D72"/>
    <w:rsid w:val="006478B3"/>
    <w:rsid w:val="00651764"/>
    <w:rsid w:val="00654C45"/>
    <w:rsid w:val="00654D52"/>
    <w:rsid w:val="00655EE7"/>
    <w:rsid w:val="006569DA"/>
    <w:rsid w:val="00657CAF"/>
    <w:rsid w:val="00657F89"/>
    <w:rsid w:val="00660CE0"/>
    <w:rsid w:val="00660EBE"/>
    <w:rsid w:val="00662ADA"/>
    <w:rsid w:val="00663263"/>
    <w:rsid w:val="00666AF3"/>
    <w:rsid w:val="00671712"/>
    <w:rsid w:val="00673140"/>
    <w:rsid w:val="006737AD"/>
    <w:rsid w:val="00675DB6"/>
    <w:rsid w:val="00675FAC"/>
    <w:rsid w:val="00676ECC"/>
    <w:rsid w:val="00677405"/>
    <w:rsid w:val="006809CE"/>
    <w:rsid w:val="0068265B"/>
    <w:rsid w:val="0068312C"/>
    <w:rsid w:val="006835CC"/>
    <w:rsid w:val="0068601B"/>
    <w:rsid w:val="00687FB7"/>
    <w:rsid w:val="00690EB1"/>
    <w:rsid w:val="006910A3"/>
    <w:rsid w:val="00691FBD"/>
    <w:rsid w:val="00692E3C"/>
    <w:rsid w:val="006938DE"/>
    <w:rsid w:val="00694CE7"/>
    <w:rsid w:val="00694D2B"/>
    <w:rsid w:val="00695DCE"/>
    <w:rsid w:val="006979CE"/>
    <w:rsid w:val="006A169F"/>
    <w:rsid w:val="006A4CFB"/>
    <w:rsid w:val="006B734F"/>
    <w:rsid w:val="006C2E96"/>
    <w:rsid w:val="006C3FB7"/>
    <w:rsid w:val="006C72E7"/>
    <w:rsid w:val="006D0CFE"/>
    <w:rsid w:val="006D2C47"/>
    <w:rsid w:val="006D3A9B"/>
    <w:rsid w:val="006D3E31"/>
    <w:rsid w:val="006D4119"/>
    <w:rsid w:val="006D4FB0"/>
    <w:rsid w:val="006D51B1"/>
    <w:rsid w:val="006D521C"/>
    <w:rsid w:val="006E1438"/>
    <w:rsid w:val="006E150F"/>
    <w:rsid w:val="006E3D2D"/>
    <w:rsid w:val="006E3DEF"/>
    <w:rsid w:val="006E4439"/>
    <w:rsid w:val="006E50C0"/>
    <w:rsid w:val="006F1595"/>
    <w:rsid w:val="006F1941"/>
    <w:rsid w:val="006F234F"/>
    <w:rsid w:val="006F2612"/>
    <w:rsid w:val="006F3BB9"/>
    <w:rsid w:val="006F4512"/>
    <w:rsid w:val="006F6ECC"/>
    <w:rsid w:val="0070456B"/>
    <w:rsid w:val="00704B5B"/>
    <w:rsid w:val="00705F05"/>
    <w:rsid w:val="00711577"/>
    <w:rsid w:val="0071530E"/>
    <w:rsid w:val="00715559"/>
    <w:rsid w:val="00715ECE"/>
    <w:rsid w:val="00716188"/>
    <w:rsid w:val="00716206"/>
    <w:rsid w:val="00722FBD"/>
    <w:rsid w:val="00725BF9"/>
    <w:rsid w:val="0072680D"/>
    <w:rsid w:val="00730759"/>
    <w:rsid w:val="0073123B"/>
    <w:rsid w:val="007320E2"/>
    <w:rsid w:val="00732C48"/>
    <w:rsid w:val="0073413D"/>
    <w:rsid w:val="007348C2"/>
    <w:rsid w:val="007356D7"/>
    <w:rsid w:val="00735F95"/>
    <w:rsid w:val="00737AC9"/>
    <w:rsid w:val="00741785"/>
    <w:rsid w:val="00743C20"/>
    <w:rsid w:val="00747DE3"/>
    <w:rsid w:val="00750092"/>
    <w:rsid w:val="007536A8"/>
    <w:rsid w:val="00755029"/>
    <w:rsid w:val="0075539A"/>
    <w:rsid w:val="00760C11"/>
    <w:rsid w:val="00767D12"/>
    <w:rsid w:val="007729E2"/>
    <w:rsid w:val="00773087"/>
    <w:rsid w:val="00774DF7"/>
    <w:rsid w:val="00774E2B"/>
    <w:rsid w:val="0077516A"/>
    <w:rsid w:val="00775710"/>
    <w:rsid w:val="007764FA"/>
    <w:rsid w:val="00777138"/>
    <w:rsid w:val="00780B16"/>
    <w:rsid w:val="00782358"/>
    <w:rsid w:val="00783426"/>
    <w:rsid w:val="00783FED"/>
    <w:rsid w:val="007853FE"/>
    <w:rsid w:val="00785CB1"/>
    <w:rsid w:val="0078612C"/>
    <w:rsid w:val="00793A25"/>
    <w:rsid w:val="00794F57"/>
    <w:rsid w:val="00795411"/>
    <w:rsid w:val="00796690"/>
    <w:rsid w:val="007A05E9"/>
    <w:rsid w:val="007A37EC"/>
    <w:rsid w:val="007A4190"/>
    <w:rsid w:val="007A436F"/>
    <w:rsid w:val="007A5C75"/>
    <w:rsid w:val="007B0ABC"/>
    <w:rsid w:val="007B17C2"/>
    <w:rsid w:val="007B3D81"/>
    <w:rsid w:val="007B6B08"/>
    <w:rsid w:val="007B745E"/>
    <w:rsid w:val="007B781D"/>
    <w:rsid w:val="007C4474"/>
    <w:rsid w:val="007C67A7"/>
    <w:rsid w:val="007C765D"/>
    <w:rsid w:val="007D1C0F"/>
    <w:rsid w:val="007D2C0D"/>
    <w:rsid w:val="007D424C"/>
    <w:rsid w:val="007D53BA"/>
    <w:rsid w:val="007D6325"/>
    <w:rsid w:val="007D76BE"/>
    <w:rsid w:val="007E1A2D"/>
    <w:rsid w:val="007E5D19"/>
    <w:rsid w:val="007F0830"/>
    <w:rsid w:val="007F1C7C"/>
    <w:rsid w:val="007F1EB8"/>
    <w:rsid w:val="007F2CC4"/>
    <w:rsid w:val="007F4412"/>
    <w:rsid w:val="00801D8A"/>
    <w:rsid w:val="00803950"/>
    <w:rsid w:val="008069EC"/>
    <w:rsid w:val="0081003E"/>
    <w:rsid w:val="00810A0E"/>
    <w:rsid w:val="00814387"/>
    <w:rsid w:val="008153F1"/>
    <w:rsid w:val="00817648"/>
    <w:rsid w:val="00820EB5"/>
    <w:rsid w:val="00823D3E"/>
    <w:rsid w:val="008243A4"/>
    <w:rsid w:val="00824418"/>
    <w:rsid w:val="00825380"/>
    <w:rsid w:val="00827336"/>
    <w:rsid w:val="00827AA1"/>
    <w:rsid w:val="00827E07"/>
    <w:rsid w:val="00830068"/>
    <w:rsid w:val="00830C32"/>
    <w:rsid w:val="008315BB"/>
    <w:rsid w:val="008317EB"/>
    <w:rsid w:val="00834FD3"/>
    <w:rsid w:val="00837D0F"/>
    <w:rsid w:val="008415B7"/>
    <w:rsid w:val="00844004"/>
    <w:rsid w:val="00844DFA"/>
    <w:rsid w:val="00845541"/>
    <w:rsid w:val="00845E16"/>
    <w:rsid w:val="008505F8"/>
    <w:rsid w:val="008571E5"/>
    <w:rsid w:val="00860FBC"/>
    <w:rsid w:val="008630E1"/>
    <w:rsid w:val="00864418"/>
    <w:rsid w:val="008654F0"/>
    <w:rsid w:val="00867772"/>
    <w:rsid w:val="008718CC"/>
    <w:rsid w:val="00874981"/>
    <w:rsid w:val="00874CD3"/>
    <w:rsid w:val="0087640C"/>
    <w:rsid w:val="0087641E"/>
    <w:rsid w:val="008770A0"/>
    <w:rsid w:val="00877324"/>
    <w:rsid w:val="00882EB3"/>
    <w:rsid w:val="0089039A"/>
    <w:rsid w:val="008907F0"/>
    <w:rsid w:val="008939C4"/>
    <w:rsid w:val="00896183"/>
    <w:rsid w:val="00897E2A"/>
    <w:rsid w:val="008A236E"/>
    <w:rsid w:val="008A284A"/>
    <w:rsid w:val="008A34EA"/>
    <w:rsid w:val="008A6A6E"/>
    <w:rsid w:val="008B08CC"/>
    <w:rsid w:val="008B08DB"/>
    <w:rsid w:val="008B0E3D"/>
    <w:rsid w:val="008B243F"/>
    <w:rsid w:val="008B244D"/>
    <w:rsid w:val="008B6070"/>
    <w:rsid w:val="008B6C82"/>
    <w:rsid w:val="008B6C9F"/>
    <w:rsid w:val="008B7EE6"/>
    <w:rsid w:val="008B7F94"/>
    <w:rsid w:val="008C05D6"/>
    <w:rsid w:val="008C3343"/>
    <w:rsid w:val="008C4396"/>
    <w:rsid w:val="008C454D"/>
    <w:rsid w:val="008C4BC3"/>
    <w:rsid w:val="008C6051"/>
    <w:rsid w:val="008C74FA"/>
    <w:rsid w:val="008C77DE"/>
    <w:rsid w:val="008D23DE"/>
    <w:rsid w:val="008D253D"/>
    <w:rsid w:val="008D281A"/>
    <w:rsid w:val="008D315E"/>
    <w:rsid w:val="008D6069"/>
    <w:rsid w:val="008D6232"/>
    <w:rsid w:val="008D6D63"/>
    <w:rsid w:val="008D76F9"/>
    <w:rsid w:val="008D78D3"/>
    <w:rsid w:val="008E2002"/>
    <w:rsid w:val="008E51C6"/>
    <w:rsid w:val="008E53F4"/>
    <w:rsid w:val="008F039B"/>
    <w:rsid w:val="008F10A4"/>
    <w:rsid w:val="008F21B8"/>
    <w:rsid w:val="008F3A52"/>
    <w:rsid w:val="008F4633"/>
    <w:rsid w:val="008F4644"/>
    <w:rsid w:val="008F4FF4"/>
    <w:rsid w:val="008F5400"/>
    <w:rsid w:val="008F60B1"/>
    <w:rsid w:val="009002BE"/>
    <w:rsid w:val="0090162D"/>
    <w:rsid w:val="0090318B"/>
    <w:rsid w:val="0090416F"/>
    <w:rsid w:val="009056A6"/>
    <w:rsid w:val="00905B0C"/>
    <w:rsid w:val="00905C9A"/>
    <w:rsid w:val="00906396"/>
    <w:rsid w:val="00911CEB"/>
    <w:rsid w:val="00912B3F"/>
    <w:rsid w:val="00913E7A"/>
    <w:rsid w:val="009140A9"/>
    <w:rsid w:val="00914A78"/>
    <w:rsid w:val="00920156"/>
    <w:rsid w:val="00925482"/>
    <w:rsid w:val="00926D98"/>
    <w:rsid w:val="00927B19"/>
    <w:rsid w:val="00930525"/>
    <w:rsid w:val="0093128F"/>
    <w:rsid w:val="00931351"/>
    <w:rsid w:val="0093161C"/>
    <w:rsid w:val="00933F0D"/>
    <w:rsid w:val="00935F85"/>
    <w:rsid w:val="00945E6F"/>
    <w:rsid w:val="00946A12"/>
    <w:rsid w:val="00950FC5"/>
    <w:rsid w:val="0095156E"/>
    <w:rsid w:val="0095193C"/>
    <w:rsid w:val="00951D9A"/>
    <w:rsid w:val="00953403"/>
    <w:rsid w:val="00953F40"/>
    <w:rsid w:val="00955CFD"/>
    <w:rsid w:val="00956844"/>
    <w:rsid w:val="00957DF7"/>
    <w:rsid w:val="00960E1B"/>
    <w:rsid w:val="009620A9"/>
    <w:rsid w:val="0096216E"/>
    <w:rsid w:val="00964EA5"/>
    <w:rsid w:val="009657B8"/>
    <w:rsid w:val="00966D2C"/>
    <w:rsid w:val="00967EEF"/>
    <w:rsid w:val="00970315"/>
    <w:rsid w:val="009719C1"/>
    <w:rsid w:val="00972F53"/>
    <w:rsid w:val="00980FD0"/>
    <w:rsid w:val="00983396"/>
    <w:rsid w:val="0098497A"/>
    <w:rsid w:val="009850ED"/>
    <w:rsid w:val="009965B0"/>
    <w:rsid w:val="00997369"/>
    <w:rsid w:val="009A2916"/>
    <w:rsid w:val="009A604D"/>
    <w:rsid w:val="009A7056"/>
    <w:rsid w:val="009A7175"/>
    <w:rsid w:val="009B2A96"/>
    <w:rsid w:val="009B3D66"/>
    <w:rsid w:val="009C088F"/>
    <w:rsid w:val="009C39E6"/>
    <w:rsid w:val="009C6184"/>
    <w:rsid w:val="009C7FBB"/>
    <w:rsid w:val="009D0BE4"/>
    <w:rsid w:val="009D0E8F"/>
    <w:rsid w:val="009D3A22"/>
    <w:rsid w:val="009D4F0E"/>
    <w:rsid w:val="009D743E"/>
    <w:rsid w:val="009D7561"/>
    <w:rsid w:val="009E0FC2"/>
    <w:rsid w:val="009E1B05"/>
    <w:rsid w:val="009E26B1"/>
    <w:rsid w:val="009E44B3"/>
    <w:rsid w:val="009E6137"/>
    <w:rsid w:val="009E7D4F"/>
    <w:rsid w:val="009F1539"/>
    <w:rsid w:val="009F362D"/>
    <w:rsid w:val="009F6A19"/>
    <w:rsid w:val="009F6D62"/>
    <w:rsid w:val="00A01EC9"/>
    <w:rsid w:val="00A02122"/>
    <w:rsid w:val="00A02A4C"/>
    <w:rsid w:val="00A030DA"/>
    <w:rsid w:val="00A036B8"/>
    <w:rsid w:val="00A048CC"/>
    <w:rsid w:val="00A05123"/>
    <w:rsid w:val="00A06B11"/>
    <w:rsid w:val="00A07228"/>
    <w:rsid w:val="00A10746"/>
    <w:rsid w:val="00A1130A"/>
    <w:rsid w:val="00A12DFA"/>
    <w:rsid w:val="00A13BE0"/>
    <w:rsid w:val="00A13DF2"/>
    <w:rsid w:val="00A14703"/>
    <w:rsid w:val="00A1527C"/>
    <w:rsid w:val="00A15B01"/>
    <w:rsid w:val="00A161FC"/>
    <w:rsid w:val="00A16687"/>
    <w:rsid w:val="00A20379"/>
    <w:rsid w:val="00A20F39"/>
    <w:rsid w:val="00A20FA6"/>
    <w:rsid w:val="00A239B2"/>
    <w:rsid w:val="00A26CB7"/>
    <w:rsid w:val="00A3032B"/>
    <w:rsid w:val="00A303EA"/>
    <w:rsid w:val="00A33E12"/>
    <w:rsid w:val="00A34EF5"/>
    <w:rsid w:val="00A37226"/>
    <w:rsid w:val="00A40603"/>
    <w:rsid w:val="00A43254"/>
    <w:rsid w:val="00A438F0"/>
    <w:rsid w:val="00A47BC8"/>
    <w:rsid w:val="00A52625"/>
    <w:rsid w:val="00A5391E"/>
    <w:rsid w:val="00A66937"/>
    <w:rsid w:val="00A6744E"/>
    <w:rsid w:val="00A7059F"/>
    <w:rsid w:val="00A709BE"/>
    <w:rsid w:val="00A712A3"/>
    <w:rsid w:val="00A7386A"/>
    <w:rsid w:val="00A7676E"/>
    <w:rsid w:val="00A8378E"/>
    <w:rsid w:val="00A84039"/>
    <w:rsid w:val="00A843B3"/>
    <w:rsid w:val="00A8674F"/>
    <w:rsid w:val="00A86ABE"/>
    <w:rsid w:val="00A86DDB"/>
    <w:rsid w:val="00A9050F"/>
    <w:rsid w:val="00A90A71"/>
    <w:rsid w:val="00A91469"/>
    <w:rsid w:val="00A9183D"/>
    <w:rsid w:val="00A95FDF"/>
    <w:rsid w:val="00A969B5"/>
    <w:rsid w:val="00AA37B9"/>
    <w:rsid w:val="00AA4931"/>
    <w:rsid w:val="00AA5CD7"/>
    <w:rsid w:val="00AA63FB"/>
    <w:rsid w:val="00AA6957"/>
    <w:rsid w:val="00AB2973"/>
    <w:rsid w:val="00AB33A5"/>
    <w:rsid w:val="00AB3E9E"/>
    <w:rsid w:val="00AB65F5"/>
    <w:rsid w:val="00AC17F9"/>
    <w:rsid w:val="00AC35CE"/>
    <w:rsid w:val="00AC491C"/>
    <w:rsid w:val="00AD02F7"/>
    <w:rsid w:val="00AD0BAA"/>
    <w:rsid w:val="00AD3A80"/>
    <w:rsid w:val="00AD7773"/>
    <w:rsid w:val="00AD77EE"/>
    <w:rsid w:val="00AE3CF8"/>
    <w:rsid w:val="00AE4075"/>
    <w:rsid w:val="00AE41F2"/>
    <w:rsid w:val="00AE4CC3"/>
    <w:rsid w:val="00AE6A25"/>
    <w:rsid w:val="00AF379B"/>
    <w:rsid w:val="00AF4B18"/>
    <w:rsid w:val="00AF4C8D"/>
    <w:rsid w:val="00B00481"/>
    <w:rsid w:val="00B007E7"/>
    <w:rsid w:val="00B02111"/>
    <w:rsid w:val="00B03D73"/>
    <w:rsid w:val="00B04E0F"/>
    <w:rsid w:val="00B11822"/>
    <w:rsid w:val="00B20912"/>
    <w:rsid w:val="00B2191D"/>
    <w:rsid w:val="00B228E6"/>
    <w:rsid w:val="00B25C5D"/>
    <w:rsid w:val="00B26FBD"/>
    <w:rsid w:val="00B31959"/>
    <w:rsid w:val="00B35300"/>
    <w:rsid w:val="00B40013"/>
    <w:rsid w:val="00B42904"/>
    <w:rsid w:val="00B470B4"/>
    <w:rsid w:val="00B51108"/>
    <w:rsid w:val="00B5145D"/>
    <w:rsid w:val="00B553A6"/>
    <w:rsid w:val="00B603D0"/>
    <w:rsid w:val="00B62027"/>
    <w:rsid w:val="00B63E12"/>
    <w:rsid w:val="00B65337"/>
    <w:rsid w:val="00B6657B"/>
    <w:rsid w:val="00B67175"/>
    <w:rsid w:val="00B672C6"/>
    <w:rsid w:val="00B67B75"/>
    <w:rsid w:val="00B70440"/>
    <w:rsid w:val="00B730D4"/>
    <w:rsid w:val="00B7393D"/>
    <w:rsid w:val="00B7699A"/>
    <w:rsid w:val="00B822F6"/>
    <w:rsid w:val="00B823B1"/>
    <w:rsid w:val="00B860D1"/>
    <w:rsid w:val="00B86797"/>
    <w:rsid w:val="00B87EA6"/>
    <w:rsid w:val="00B92352"/>
    <w:rsid w:val="00B93CD1"/>
    <w:rsid w:val="00B9402E"/>
    <w:rsid w:val="00BA0715"/>
    <w:rsid w:val="00BA0ED6"/>
    <w:rsid w:val="00BA1A22"/>
    <w:rsid w:val="00BA2151"/>
    <w:rsid w:val="00BA2FD8"/>
    <w:rsid w:val="00BA5C7D"/>
    <w:rsid w:val="00BA753D"/>
    <w:rsid w:val="00BB34C8"/>
    <w:rsid w:val="00BB467F"/>
    <w:rsid w:val="00BB53DC"/>
    <w:rsid w:val="00BB74D9"/>
    <w:rsid w:val="00BC02C7"/>
    <w:rsid w:val="00BC5CBE"/>
    <w:rsid w:val="00BC612C"/>
    <w:rsid w:val="00BC6F00"/>
    <w:rsid w:val="00BC75D4"/>
    <w:rsid w:val="00BD147A"/>
    <w:rsid w:val="00BD1985"/>
    <w:rsid w:val="00BD1D81"/>
    <w:rsid w:val="00BD2ECD"/>
    <w:rsid w:val="00BD2F59"/>
    <w:rsid w:val="00BD324F"/>
    <w:rsid w:val="00BD3BD8"/>
    <w:rsid w:val="00BD504C"/>
    <w:rsid w:val="00BD6491"/>
    <w:rsid w:val="00BE10A7"/>
    <w:rsid w:val="00BE47DE"/>
    <w:rsid w:val="00BE738C"/>
    <w:rsid w:val="00BF0150"/>
    <w:rsid w:val="00BF1171"/>
    <w:rsid w:val="00BF1B53"/>
    <w:rsid w:val="00BF464F"/>
    <w:rsid w:val="00BF6427"/>
    <w:rsid w:val="00BF70D5"/>
    <w:rsid w:val="00C01408"/>
    <w:rsid w:val="00C03A2A"/>
    <w:rsid w:val="00C05832"/>
    <w:rsid w:val="00C06C25"/>
    <w:rsid w:val="00C07380"/>
    <w:rsid w:val="00C167A7"/>
    <w:rsid w:val="00C209E5"/>
    <w:rsid w:val="00C20F54"/>
    <w:rsid w:val="00C30642"/>
    <w:rsid w:val="00C308C6"/>
    <w:rsid w:val="00C31AD9"/>
    <w:rsid w:val="00C31C96"/>
    <w:rsid w:val="00C32EE8"/>
    <w:rsid w:val="00C366B4"/>
    <w:rsid w:val="00C3754F"/>
    <w:rsid w:val="00C37C3D"/>
    <w:rsid w:val="00C41F96"/>
    <w:rsid w:val="00C420CC"/>
    <w:rsid w:val="00C44710"/>
    <w:rsid w:val="00C519E7"/>
    <w:rsid w:val="00C51D1C"/>
    <w:rsid w:val="00C537BF"/>
    <w:rsid w:val="00C54858"/>
    <w:rsid w:val="00C556BC"/>
    <w:rsid w:val="00C6215D"/>
    <w:rsid w:val="00C67024"/>
    <w:rsid w:val="00C71DF7"/>
    <w:rsid w:val="00C72B52"/>
    <w:rsid w:val="00C735EC"/>
    <w:rsid w:val="00C73881"/>
    <w:rsid w:val="00C769AC"/>
    <w:rsid w:val="00C8009E"/>
    <w:rsid w:val="00C822F6"/>
    <w:rsid w:val="00C83995"/>
    <w:rsid w:val="00C83F6B"/>
    <w:rsid w:val="00C85498"/>
    <w:rsid w:val="00C90AE0"/>
    <w:rsid w:val="00C91CED"/>
    <w:rsid w:val="00C95AB0"/>
    <w:rsid w:val="00C96749"/>
    <w:rsid w:val="00C9688E"/>
    <w:rsid w:val="00C97713"/>
    <w:rsid w:val="00CA3C10"/>
    <w:rsid w:val="00CA4BA6"/>
    <w:rsid w:val="00CA50FC"/>
    <w:rsid w:val="00CA60DD"/>
    <w:rsid w:val="00CA7710"/>
    <w:rsid w:val="00CB0B05"/>
    <w:rsid w:val="00CB12D0"/>
    <w:rsid w:val="00CB142B"/>
    <w:rsid w:val="00CB7D17"/>
    <w:rsid w:val="00CC02C7"/>
    <w:rsid w:val="00CC0A6A"/>
    <w:rsid w:val="00CC2551"/>
    <w:rsid w:val="00CC32F3"/>
    <w:rsid w:val="00CC7DA9"/>
    <w:rsid w:val="00CD0494"/>
    <w:rsid w:val="00CD0D26"/>
    <w:rsid w:val="00CD12DB"/>
    <w:rsid w:val="00CD1DBA"/>
    <w:rsid w:val="00CD54B1"/>
    <w:rsid w:val="00CD5DDD"/>
    <w:rsid w:val="00CD6779"/>
    <w:rsid w:val="00CD69ED"/>
    <w:rsid w:val="00CD6A93"/>
    <w:rsid w:val="00CD6DC3"/>
    <w:rsid w:val="00CE04B1"/>
    <w:rsid w:val="00CE2F45"/>
    <w:rsid w:val="00CE2F99"/>
    <w:rsid w:val="00CE4154"/>
    <w:rsid w:val="00CE4539"/>
    <w:rsid w:val="00CF2FAA"/>
    <w:rsid w:val="00CF3E96"/>
    <w:rsid w:val="00D06734"/>
    <w:rsid w:val="00D07564"/>
    <w:rsid w:val="00D07971"/>
    <w:rsid w:val="00D10365"/>
    <w:rsid w:val="00D10BCA"/>
    <w:rsid w:val="00D10DE8"/>
    <w:rsid w:val="00D1109C"/>
    <w:rsid w:val="00D12607"/>
    <w:rsid w:val="00D148C4"/>
    <w:rsid w:val="00D15366"/>
    <w:rsid w:val="00D25CA8"/>
    <w:rsid w:val="00D3058D"/>
    <w:rsid w:val="00D32FB9"/>
    <w:rsid w:val="00D361DE"/>
    <w:rsid w:val="00D4058A"/>
    <w:rsid w:val="00D40BFE"/>
    <w:rsid w:val="00D42E64"/>
    <w:rsid w:val="00D45776"/>
    <w:rsid w:val="00D511F7"/>
    <w:rsid w:val="00D53C28"/>
    <w:rsid w:val="00D6245F"/>
    <w:rsid w:val="00D63C24"/>
    <w:rsid w:val="00D63F13"/>
    <w:rsid w:val="00D64F0A"/>
    <w:rsid w:val="00D65600"/>
    <w:rsid w:val="00D6755C"/>
    <w:rsid w:val="00D712CE"/>
    <w:rsid w:val="00D713DC"/>
    <w:rsid w:val="00D7142D"/>
    <w:rsid w:val="00D72342"/>
    <w:rsid w:val="00D729CE"/>
    <w:rsid w:val="00D75C20"/>
    <w:rsid w:val="00D83D42"/>
    <w:rsid w:val="00D84D40"/>
    <w:rsid w:val="00D854AC"/>
    <w:rsid w:val="00D858DC"/>
    <w:rsid w:val="00D85A29"/>
    <w:rsid w:val="00D948DE"/>
    <w:rsid w:val="00D94C60"/>
    <w:rsid w:val="00D95565"/>
    <w:rsid w:val="00D95B16"/>
    <w:rsid w:val="00D96367"/>
    <w:rsid w:val="00D96F3D"/>
    <w:rsid w:val="00D97EAF"/>
    <w:rsid w:val="00DA035D"/>
    <w:rsid w:val="00DA2809"/>
    <w:rsid w:val="00DA3303"/>
    <w:rsid w:val="00DA4146"/>
    <w:rsid w:val="00DA544D"/>
    <w:rsid w:val="00DA6F8F"/>
    <w:rsid w:val="00DB1376"/>
    <w:rsid w:val="00DB15A3"/>
    <w:rsid w:val="00DB1A51"/>
    <w:rsid w:val="00DC1AE6"/>
    <w:rsid w:val="00DC36CF"/>
    <w:rsid w:val="00DC3751"/>
    <w:rsid w:val="00DC51A2"/>
    <w:rsid w:val="00DC5EED"/>
    <w:rsid w:val="00DD1B23"/>
    <w:rsid w:val="00DD3EE4"/>
    <w:rsid w:val="00DD515B"/>
    <w:rsid w:val="00DD594A"/>
    <w:rsid w:val="00DD6D46"/>
    <w:rsid w:val="00DE29D7"/>
    <w:rsid w:val="00DE4620"/>
    <w:rsid w:val="00DE610E"/>
    <w:rsid w:val="00DE6557"/>
    <w:rsid w:val="00DE793D"/>
    <w:rsid w:val="00DF20BF"/>
    <w:rsid w:val="00DF30A3"/>
    <w:rsid w:val="00DF42EC"/>
    <w:rsid w:val="00E032B1"/>
    <w:rsid w:val="00E0695B"/>
    <w:rsid w:val="00E06C95"/>
    <w:rsid w:val="00E06F3B"/>
    <w:rsid w:val="00E1109B"/>
    <w:rsid w:val="00E14445"/>
    <w:rsid w:val="00E243A5"/>
    <w:rsid w:val="00E256E9"/>
    <w:rsid w:val="00E27FCA"/>
    <w:rsid w:val="00E31DB3"/>
    <w:rsid w:val="00E324A4"/>
    <w:rsid w:val="00E35771"/>
    <w:rsid w:val="00E36DC7"/>
    <w:rsid w:val="00E374ED"/>
    <w:rsid w:val="00E4258C"/>
    <w:rsid w:val="00E44D46"/>
    <w:rsid w:val="00E45AE8"/>
    <w:rsid w:val="00E468AD"/>
    <w:rsid w:val="00E52993"/>
    <w:rsid w:val="00E53B6B"/>
    <w:rsid w:val="00E54C8C"/>
    <w:rsid w:val="00E576F4"/>
    <w:rsid w:val="00E615A4"/>
    <w:rsid w:val="00E6246C"/>
    <w:rsid w:val="00E62AFD"/>
    <w:rsid w:val="00E63974"/>
    <w:rsid w:val="00E64379"/>
    <w:rsid w:val="00E701CB"/>
    <w:rsid w:val="00E73E47"/>
    <w:rsid w:val="00E73F10"/>
    <w:rsid w:val="00E74F98"/>
    <w:rsid w:val="00E8352A"/>
    <w:rsid w:val="00E90DC4"/>
    <w:rsid w:val="00E9116B"/>
    <w:rsid w:val="00E91406"/>
    <w:rsid w:val="00E94B32"/>
    <w:rsid w:val="00E97254"/>
    <w:rsid w:val="00EA64F3"/>
    <w:rsid w:val="00EB0E91"/>
    <w:rsid w:val="00EB29A4"/>
    <w:rsid w:val="00EB2DD3"/>
    <w:rsid w:val="00EB30F1"/>
    <w:rsid w:val="00EB4A79"/>
    <w:rsid w:val="00EB6670"/>
    <w:rsid w:val="00EB6AB2"/>
    <w:rsid w:val="00EB7B12"/>
    <w:rsid w:val="00EC051B"/>
    <w:rsid w:val="00EC2306"/>
    <w:rsid w:val="00EC2FCD"/>
    <w:rsid w:val="00EC5B25"/>
    <w:rsid w:val="00EC5D4A"/>
    <w:rsid w:val="00ED23B8"/>
    <w:rsid w:val="00ED2DA1"/>
    <w:rsid w:val="00ED2E4A"/>
    <w:rsid w:val="00ED44F7"/>
    <w:rsid w:val="00ED62BB"/>
    <w:rsid w:val="00EE0899"/>
    <w:rsid w:val="00EE13AD"/>
    <w:rsid w:val="00EE15FF"/>
    <w:rsid w:val="00EE46CC"/>
    <w:rsid w:val="00EE5ABF"/>
    <w:rsid w:val="00EE5DD0"/>
    <w:rsid w:val="00EE7E4F"/>
    <w:rsid w:val="00EF010A"/>
    <w:rsid w:val="00EF0912"/>
    <w:rsid w:val="00EF44B3"/>
    <w:rsid w:val="00EF6173"/>
    <w:rsid w:val="00F00EC4"/>
    <w:rsid w:val="00F01CF2"/>
    <w:rsid w:val="00F0206F"/>
    <w:rsid w:val="00F021FC"/>
    <w:rsid w:val="00F029C5"/>
    <w:rsid w:val="00F02CC4"/>
    <w:rsid w:val="00F067F8"/>
    <w:rsid w:val="00F10007"/>
    <w:rsid w:val="00F1092F"/>
    <w:rsid w:val="00F10A06"/>
    <w:rsid w:val="00F1113E"/>
    <w:rsid w:val="00F12F95"/>
    <w:rsid w:val="00F136EC"/>
    <w:rsid w:val="00F24D7E"/>
    <w:rsid w:val="00F25DA8"/>
    <w:rsid w:val="00F30984"/>
    <w:rsid w:val="00F3141E"/>
    <w:rsid w:val="00F31447"/>
    <w:rsid w:val="00F36F04"/>
    <w:rsid w:val="00F372C3"/>
    <w:rsid w:val="00F4069E"/>
    <w:rsid w:val="00F407F6"/>
    <w:rsid w:val="00F45793"/>
    <w:rsid w:val="00F45EC5"/>
    <w:rsid w:val="00F479BD"/>
    <w:rsid w:val="00F532D5"/>
    <w:rsid w:val="00F54BF2"/>
    <w:rsid w:val="00F60EED"/>
    <w:rsid w:val="00F60F98"/>
    <w:rsid w:val="00F62156"/>
    <w:rsid w:val="00F64DE1"/>
    <w:rsid w:val="00F66625"/>
    <w:rsid w:val="00F66B5F"/>
    <w:rsid w:val="00F66FFC"/>
    <w:rsid w:val="00F712C8"/>
    <w:rsid w:val="00F7359F"/>
    <w:rsid w:val="00F73F5B"/>
    <w:rsid w:val="00F740CC"/>
    <w:rsid w:val="00F74792"/>
    <w:rsid w:val="00F75F8C"/>
    <w:rsid w:val="00F763F0"/>
    <w:rsid w:val="00F76607"/>
    <w:rsid w:val="00F77736"/>
    <w:rsid w:val="00F80891"/>
    <w:rsid w:val="00F80F3D"/>
    <w:rsid w:val="00F82154"/>
    <w:rsid w:val="00F85612"/>
    <w:rsid w:val="00F8572C"/>
    <w:rsid w:val="00F86C8E"/>
    <w:rsid w:val="00F871BB"/>
    <w:rsid w:val="00F901C5"/>
    <w:rsid w:val="00F9105D"/>
    <w:rsid w:val="00F94C7E"/>
    <w:rsid w:val="00F95673"/>
    <w:rsid w:val="00F95A23"/>
    <w:rsid w:val="00FA0499"/>
    <w:rsid w:val="00FA099C"/>
    <w:rsid w:val="00FA09A1"/>
    <w:rsid w:val="00FA0C39"/>
    <w:rsid w:val="00FA24D0"/>
    <w:rsid w:val="00FA3995"/>
    <w:rsid w:val="00FB0743"/>
    <w:rsid w:val="00FB08B1"/>
    <w:rsid w:val="00FB1746"/>
    <w:rsid w:val="00FB1F3A"/>
    <w:rsid w:val="00FB20F9"/>
    <w:rsid w:val="00FB296E"/>
    <w:rsid w:val="00FB3E92"/>
    <w:rsid w:val="00FB50BC"/>
    <w:rsid w:val="00FB65D6"/>
    <w:rsid w:val="00FB702D"/>
    <w:rsid w:val="00FC0699"/>
    <w:rsid w:val="00FC2C03"/>
    <w:rsid w:val="00FC41F0"/>
    <w:rsid w:val="00FC5248"/>
    <w:rsid w:val="00FC6688"/>
    <w:rsid w:val="00FD2B99"/>
    <w:rsid w:val="00FD4B56"/>
    <w:rsid w:val="00FD4F92"/>
    <w:rsid w:val="00FD5382"/>
    <w:rsid w:val="00FD57CA"/>
    <w:rsid w:val="00FD5A94"/>
    <w:rsid w:val="00FD5FEE"/>
    <w:rsid w:val="00FE00E0"/>
    <w:rsid w:val="00FE1378"/>
    <w:rsid w:val="00FE3A10"/>
    <w:rsid w:val="00FE461B"/>
    <w:rsid w:val="00FF0E55"/>
    <w:rsid w:val="00FF1406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7746A"/>
  <w15:chartTrackingRefBased/>
  <w15:docId w15:val="{7AA68100-D6F7-4224-ADE0-200476E5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F96"/>
    <w:pPr>
      <w:tabs>
        <w:tab w:val="left" w:pos="288"/>
      </w:tabs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A4190"/>
    <w:pPr>
      <w:keepNext/>
      <w:numPr>
        <w:numId w:val="4"/>
      </w:numPr>
      <w:tabs>
        <w:tab w:val="left" w:pos="576"/>
        <w:tab w:val="left" w:pos="648"/>
        <w:tab w:val="left" w:pos="1224"/>
        <w:tab w:val="left" w:pos="1296"/>
        <w:tab w:val="left" w:pos="1368"/>
        <w:tab w:val="left" w:pos="1440"/>
        <w:tab w:val="left" w:pos="1512"/>
        <w:tab w:val="left" w:pos="1584"/>
        <w:tab w:val="left" w:pos="1656"/>
      </w:tabs>
      <w:suppressAutoHyphens/>
      <w:ind w:left="288" w:hanging="288"/>
      <w:jc w:val="left"/>
      <w:outlineLvl w:val="0"/>
    </w:pPr>
    <w:rPr>
      <w:rFonts w:ascii="Palatino Linotype" w:hAnsi="Palatino Linotype" w:cs="Shruti"/>
      <w:b/>
      <w:bCs/>
      <w:sz w:val="24"/>
    </w:rPr>
  </w:style>
  <w:style w:type="paragraph" w:styleId="Heading2">
    <w:name w:val="heading 2"/>
    <w:basedOn w:val="Normal"/>
    <w:next w:val="Normal"/>
    <w:qFormat/>
    <w:rsid w:val="007A4190"/>
    <w:pPr>
      <w:keepNext/>
      <w:numPr>
        <w:ilvl w:val="1"/>
        <w:numId w:val="4"/>
      </w:numPr>
      <w:tabs>
        <w:tab w:val="left" w:pos="648"/>
        <w:tab w:val="left" w:pos="1584"/>
        <w:tab w:val="left" w:pos="1728"/>
        <w:tab w:val="left" w:pos="1872"/>
      </w:tabs>
      <w:suppressAutoHyphens/>
      <w:ind w:left="648" w:hanging="360"/>
      <w:jc w:val="left"/>
      <w:outlineLvl w:val="1"/>
    </w:pPr>
    <w:rPr>
      <w:rFonts w:ascii="Palatino Linotype" w:hAnsi="Palatino Linotype" w:cs="Shruti"/>
      <w:b/>
      <w:bCs/>
      <w:sz w:val="24"/>
    </w:rPr>
  </w:style>
  <w:style w:type="paragraph" w:styleId="Heading3">
    <w:name w:val="heading 3"/>
    <w:basedOn w:val="Normal"/>
    <w:next w:val="Normal"/>
    <w:qFormat/>
    <w:rsid w:val="007A4190"/>
    <w:pPr>
      <w:keepNext/>
      <w:numPr>
        <w:ilvl w:val="2"/>
        <w:numId w:val="4"/>
      </w:numPr>
      <w:tabs>
        <w:tab w:val="left" w:pos="648"/>
        <w:tab w:val="left" w:pos="1008"/>
        <w:tab w:val="left" w:pos="1080"/>
        <w:tab w:val="left" w:pos="1872"/>
        <w:tab w:val="left" w:pos="2016"/>
      </w:tabs>
      <w:suppressAutoHyphens/>
      <w:ind w:left="1008" w:hanging="360"/>
      <w:jc w:val="left"/>
      <w:outlineLvl w:val="2"/>
    </w:pPr>
    <w:rPr>
      <w:rFonts w:ascii="Palatino Linotype" w:hAnsi="Palatino Linotype" w:cs="Palatino"/>
      <w:b/>
      <w:bCs/>
      <w:sz w:val="24"/>
    </w:rPr>
  </w:style>
  <w:style w:type="paragraph" w:styleId="Heading4">
    <w:name w:val="heading 4"/>
    <w:basedOn w:val="Normal"/>
    <w:next w:val="Normal"/>
    <w:qFormat/>
    <w:rsid w:val="007A4190"/>
    <w:pPr>
      <w:keepNext/>
      <w:numPr>
        <w:ilvl w:val="3"/>
        <w:numId w:val="4"/>
      </w:numPr>
      <w:tabs>
        <w:tab w:val="left" w:pos="936"/>
        <w:tab w:val="left" w:pos="1368"/>
        <w:tab w:val="left" w:pos="2232"/>
        <w:tab w:val="left" w:pos="2376"/>
      </w:tabs>
      <w:suppressAutoHyphens/>
      <w:ind w:left="1368" w:hanging="360"/>
      <w:jc w:val="left"/>
      <w:outlineLvl w:val="3"/>
    </w:pPr>
    <w:rPr>
      <w:rFonts w:ascii="Palatino Linotype" w:hAnsi="Palatino Linotype" w:cs="Palatino"/>
      <w:b/>
      <w:bCs/>
      <w:sz w:val="24"/>
    </w:rPr>
  </w:style>
  <w:style w:type="paragraph" w:styleId="Heading5">
    <w:name w:val="heading 5"/>
    <w:basedOn w:val="Normal"/>
    <w:next w:val="Normal"/>
    <w:qFormat/>
    <w:rsid w:val="007A4190"/>
    <w:pPr>
      <w:keepNext/>
      <w:numPr>
        <w:ilvl w:val="4"/>
        <w:numId w:val="4"/>
      </w:numPr>
      <w:tabs>
        <w:tab w:val="left" w:pos="1253"/>
        <w:tab w:val="left" w:pos="1800"/>
        <w:tab w:val="left" w:pos="2549"/>
        <w:tab w:val="left" w:pos="2693"/>
      </w:tabs>
      <w:suppressAutoHyphens/>
      <w:ind w:left="1800" w:hanging="432"/>
      <w:jc w:val="left"/>
      <w:outlineLvl w:val="4"/>
    </w:pPr>
    <w:rPr>
      <w:rFonts w:ascii="Palatino Linotype" w:hAnsi="Palatino Linotype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6"/>
    </w:pPr>
  </w:style>
  <w:style w:type="paragraph" w:styleId="Heading8">
    <w:name w:val="heading 8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41F96"/>
    <w:pPr>
      <w:numPr>
        <w:numId w:val="1"/>
      </w:numPr>
    </w:pPr>
  </w:style>
  <w:style w:type="numbering" w:styleId="1ai">
    <w:name w:val="Outline List 1"/>
    <w:basedOn w:val="NoList"/>
    <w:semiHidden/>
    <w:rsid w:val="00C41F96"/>
    <w:pPr>
      <w:numPr>
        <w:numId w:val="2"/>
      </w:numPr>
    </w:pPr>
  </w:style>
  <w:style w:type="table" w:customStyle="1" w:styleId="6x9Table">
    <w:name w:val="6x9Table"/>
    <w:basedOn w:val="TableNormal"/>
    <w:rsid w:val="00C41F96"/>
    <w:rPr>
      <w:rFonts w:ascii="Arial" w:hAnsi="Arial"/>
    </w:rPr>
    <w:tblPr>
      <w:tblInd w:w="288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</w:tblBorders>
      <w:tblCellMar>
        <w:left w:w="115" w:type="dxa"/>
        <w:right w:w="115" w:type="dxa"/>
      </w:tblCellMar>
    </w:tblPr>
    <w:trPr>
      <w:cantSplit/>
    </w:trPr>
    <w:tcPr>
      <w:tcMar>
        <w:top w:w="288" w:type="dxa"/>
        <w:left w:w="288" w:type="dxa"/>
        <w:bottom w:w="288" w:type="dxa"/>
        <w:right w:w="288" w:type="dxa"/>
      </w:tcMar>
    </w:tcPr>
  </w:style>
  <w:style w:type="numbering" w:styleId="ArticleSection">
    <w:name w:val="Outline List 3"/>
    <w:basedOn w:val="NoList"/>
    <w:semiHidden/>
    <w:rsid w:val="00C41F96"/>
    <w:pPr>
      <w:numPr>
        <w:numId w:val="3"/>
      </w:numPr>
    </w:pPr>
  </w:style>
  <w:style w:type="paragraph" w:customStyle="1" w:styleId="Author">
    <w:name w:val="Author"/>
    <w:basedOn w:val="Normal"/>
    <w:rsid w:val="00A01EC9"/>
    <w:pPr>
      <w:tabs>
        <w:tab w:val="left" w:pos="577"/>
        <w:tab w:val="left" w:pos="866"/>
        <w:tab w:val="left" w:pos="1155"/>
        <w:tab w:val="left" w:pos="1444"/>
        <w:tab w:val="left" w:pos="1733"/>
        <w:tab w:val="left" w:pos="2022"/>
        <w:tab w:val="left" w:pos="2311"/>
        <w:tab w:val="left" w:pos="2600"/>
        <w:tab w:val="left" w:pos="2889"/>
        <w:tab w:val="left" w:pos="3178"/>
        <w:tab w:val="left" w:pos="3467"/>
        <w:tab w:val="left" w:pos="3756"/>
        <w:tab w:val="left" w:pos="4045"/>
        <w:tab w:val="left" w:pos="4334"/>
        <w:tab w:val="left" w:pos="4623"/>
        <w:tab w:val="left" w:pos="4912"/>
        <w:tab w:val="left" w:pos="5201"/>
        <w:tab w:val="left" w:pos="5490"/>
        <w:tab w:val="left" w:pos="5779"/>
        <w:tab w:val="left" w:pos="6068"/>
        <w:tab w:val="left" w:pos="6357"/>
      </w:tabs>
      <w:autoSpaceDE w:val="0"/>
      <w:autoSpaceDN w:val="0"/>
      <w:adjustRightInd w:val="0"/>
      <w:ind w:left="360"/>
      <w:jc w:val="left"/>
    </w:pPr>
    <w:rPr>
      <w:rFonts w:ascii="Palatino Linotype" w:hAnsi="Palatino Linotype" w:cs="Shruti"/>
      <w:sz w:val="24"/>
    </w:rPr>
  </w:style>
  <w:style w:type="paragraph" w:styleId="BalloonText">
    <w:name w:val="Balloon Text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C41F96"/>
    <w:pPr>
      <w:autoSpaceDE w:val="0"/>
      <w:autoSpaceDN w:val="0"/>
      <w:adjustRightInd w:val="0"/>
      <w:spacing w:after="120"/>
      <w:ind w:left="1440" w:right="1440" w:firstLine="288"/>
    </w:pPr>
  </w:style>
  <w:style w:type="paragraph" w:styleId="BodyText">
    <w:name w:val="Body Text"/>
    <w:basedOn w:val="Normal"/>
    <w:semiHidden/>
    <w:rsid w:val="00C41F96"/>
    <w:pPr>
      <w:autoSpaceDE w:val="0"/>
      <w:autoSpaceDN w:val="0"/>
      <w:adjustRightInd w:val="0"/>
      <w:spacing w:after="120"/>
      <w:ind w:firstLine="288"/>
    </w:pPr>
  </w:style>
  <w:style w:type="paragraph" w:styleId="BodyText2">
    <w:name w:val="Body Text 2"/>
    <w:basedOn w:val="Normal"/>
    <w:semiHidden/>
    <w:rsid w:val="00C41F96"/>
    <w:pPr>
      <w:autoSpaceDE w:val="0"/>
      <w:autoSpaceDN w:val="0"/>
      <w:adjustRightInd w:val="0"/>
      <w:spacing w:after="120" w:line="480" w:lineRule="auto"/>
      <w:ind w:firstLine="288"/>
    </w:pPr>
  </w:style>
  <w:style w:type="paragraph" w:styleId="BodyText3">
    <w:name w:val="Body Text 3"/>
    <w:basedOn w:val="Normal"/>
    <w:semiHidden/>
    <w:rsid w:val="00C41F96"/>
    <w:pPr>
      <w:autoSpaceDE w:val="0"/>
      <w:autoSpaceDN w:val="0"/>
      <w:adjustRightInd w:val="0"/>
      <w:spacing w:after="120"/>
      <w:ind w:firstLine="288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41F96"/>
    <w:pPr>
      <w:ind w:firstLine="210"/>
    </w:pPr>
  </w:style>
  <w:style w:type="paragraph" w:styleId="BodyTextIndent">
    <w:name w:val="Body Text Indent"/>
    <w:basedOn w:val="Normal"/>
    <w:semiHidden/>
    <w:rsid w:val="00C41F96"/>
    <w:pPr>
      <w:autoSpaceDE w:val="0"/>
      <w:autoSpaceDN w:val="0"/>
      <w:adjustRightInd w:val="0"/>
      <w:spacing w:after="120"/>
      <w:ind w:left="360" w:firstLine="288"/>
    </w:pPr>
  </w:style>
  <w:style w:type="paragraph" w:styleId="BodyTextFirstIndent2">
    <w:name w:val="Body Text First Indent 2"/>
    <w:basedOn w:val="BodyTextIndent"/>
    <w:semiHidden/>
    <w:rsid w:val="00C41F96"/>
    <w:pPr>
      <w:ind w:firstLine="210"/>
    </w:pPr>
  </w:style>
  <w:style w:type="paragraph" w:styleId="BodyTextIndent2">
    <w:name w:val="Body Text Indent 2"/>
    <w:basedOn w:val="Normal"/>
    <w:semiHidden/>
    <w:rsid w:val="00C41F96"/>
    <w:pPr>
      <w:autoSpaceDE w:val="0"/>
      <w:autoSpaceDN w:val="0"/>
      <w:adjustRightInd w:val="0"/>
      <w:spacing w:after="120" w:line="480" w:lineRule="auto"/>
      <w:ind w:left="360" w:firstLine="288"/>
    </w:pPr>
  </w:style>
  <w:style w:type="paragraph" w:styleId="BodyTextIndent3">
    <w:name w:val="Body Text Indent 3"/>
    <w:basedOn w:val="Normal"/>
    <w:semiHidden/>
    <w:rsid w:val="00C41F96"/>
    <w:pPr>
      <w:autoSpaceDE w:val="0"/>
      <w:autoSpaceDN w:val="0"/>
      <w:adjustRightInd w:val="0"/>
      <w:spacing w:after="120"/>
      <w:ind w:left="360" w:firstLine="288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41F96"/>
    <w:pPr>
      <w:autoSpaceDE w:val="0"/>
      <w:autoSpaceDN w:val="0"/>
      <w:adjustRightInd w:val="0"/>
      <w:spacing w:before="120" w:after="120"/>
      <w:ind w:firstLine="288"/>
    </w:pPr>
    <w:rPr>
      <w:b/>
      <w:bCs/>
      <w:sz w:val="20"/>
    </w:rPr>
  </w:style>
  <w:style w:type="paragraph" w:customStyle="1" w:styleId="ChapNum">
    <w:name w:val="Chap Num"/>
    <w:basedOn w:val="Normal"/>
    <w:rsid w:val="00C41F96"/>
    <w:rPr>
      <w:rFonts w:ascii="Palatino Linotype" w:hAnsi="Palatino Linotype" w:cs="Shruti"/>
      <w:b/>
      <w:bCs/>
      <w:sz w:val="36"/>
      <w:szCs w:val="36"/>
    </w:rPr>
  </w:style>
  <w:style w:type="paragraph" w:customStyle="1" w:styleId="ChapTitle">
    <w:name w:val="Chap Title"/>
    <w:basedOn w:val="Normal"/>
    <w:rsid w:val="00B7393D"/>
    <w:pPr>
      <w:pBdr>
        <w:bottom w:val="single" w:sz="4" w:space="1" w:color="auto"/>
      </w:pBdr>
      <w:tabs>
        <w:tab w:val="left" w:pos="577"/>
        <w:tab w:val="left" w:pos="866"/>
        <w:tab w:val="left" w:pos="1155"/>
        <w:tab w:val="left" w:pos="1444"/>
        <w:tab w:val="left" w:pos="1733"/>
        <w:tab w:val="left" w:pos="2022"/>
        <w:tab w:val="left" w:pos="2311"/>
        <w:tab w:val="left" w:pos="2600"/>
        <w:tab w:val="left" w:pos="2889"/>
        <w:tab w:val="left" w:pos="3178"/>
        <w:tab w:val="left" w:pos="3467"/>
        <w:tab w:val="left" w:pos="3756"/>
        <w:tab w:val="left" w:pos="4045"/>
        <w:tab w:val="left" w:pos="4334"/>
        <w:tab w:val="left" w:pos="4623"/>
        <w:tab w:val="left" w:pos="4912"/>
        <w:tab w:val="left" w:pos="5201"/>
        <w:tab w:val="left" w:pos="5490"/>
        <w:tab w:val="left" w:pos="5779"/>
        <w:tab w:val="left" w:pos="6068"/>
        <w:tab w:val="left" w:pos="6357"/>
      </w:tabs>
      <w:suppressAutoHyphens/>
      <w:autoSpaceDE w:val="0"/>
      <w:autoSpaceDN w:val="0"/>
      <w:adjustRightInd w:val="0"/>
      <w:jc w:val="left"/>
    </w:pPr>
    <w:rPr>
      <w:rFonts w:ascii="Palatino Linotype" w:hAnsi="Palatino Linotype" w:cs="Shruti"/>
      <w:b/>
      <w:bCs/>
      <w:sz w:val="36"/>
      <w:szCs w:val="36"/>
    </w:rPr>
  </w:style>
  <w:style w:type="paragraph" w:styleId="Closing">
    <w:name w:val="Closing"/>
    <w:basedOn w:val="Normal"/>
    <w:semiHidden/>
    <w:rsid w:val="00C41F96"/>
    <w:pPr>
      <w:autoSpaceDE w:val="0"/>
      <w:autoSpaceDN w:val="0"/>
      <w:adjustRightInd w:val="0"/>
      <w:ind w:left="4320" w:firstLine="288"/>
    </w:pPr>
  </w:style>
  <w:style w:type="character" w:styleId="CommentReference">
    <w:name w:val="annotation reference"/>
    <w:semiHidden/>
    <w:rsid w:val="00C41F96"/>
    <w:rPr>
      <w:sz w:val="16"/>
      <w:szCs w:val="16"/>
    </w:rPr>
  </w:style>
  <w:style w:type="paragraph" w:styleId="CommentText">
    <w:name w:val="annotation text"/>
    <w:basedOn w:val="Normal"/>
    <w:semiHidden/>
    <w:rsid w:val="00C41F96"/>
    <w:pPr>
      <w:autoSpaceDE w:val="0"/>
      <w:autoSpaceDN w:val="0"/>
      <w:adjustRightInd w:val="0"/>
      <w:ind w:firstLine="288"/>
    </w:pPr>
    <w:rPr>
      <w:sz w:val="20"/>
    </w:rPr>
  </w:style>
  <w:style w:type="paragraph" w:styleId="CommentSubject">
    <w:name w:val="annotation subject"/>
    <w:basedOn w:val="CommentText"/>
    <w:next w:val="CommentText"/>
    <w:semiHidden/>
    <w:rsid w:val="00C41F96"/>
    <w:rPr>
      <w:b/>
      <w:bCs/>
    </w:rPr>
  </w:style>
  <w:style w:type="character" w:customStyle="1" w:styleId="CounterSet">
    <w:name w:val="Counter Set"/>
    <w:basedOn w:val="DefaultParagraphFont"/>
    <w:semiHidden/>
    <w:rsid w:val="00C41F96"/>
  </w:style>
  <w:style w:type="paragraph" w:styleId="Date">
    <w:name w:val="Date"/>
    <w:basedOn w:val="Normal"/>
    <w:next w:val="Normal"/>
    <w:semiHidden/>
    <w:rsid w:val="00C41F96"/>
    <w:pPr>
      <w:autoSpaceDE w:val="0"/>
      <w:autoSpaceDN w:val="0"/>
      <w:adjustRightInd w:val="0"/>
      <w:ind w:firstLine="288"/>
    </w:pPr>
  </w:style>
  <w:style w:type="paragraph" w:styleId="DocumentMap">
    <w:name w:val="Document Map"/>
    <w:basedOn w:val="Normal"/>
    <w:semiHidden/>
    <w:rsid w:val="00C41F96"/>
    <w:pPr>
      <w:shd w:val="clear" w:color="auto" w:fill="000080"/>
      <w:autoSpaceDE w:val="0"/>
      <w:autoSpaceDN w:val="0"/>
      <w:adjustRightInd w:val="0"/>
      <w:ind w:firstLine="288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C41F96"/>
    <w:pPr>
      <w:autoSpaceDE w:val="0"/>
      <w:autoSpaceDN w:val="0"/>
      <w:adjustRightInd w:val="0"/>
      <w:ind w:firstLine="288"/>
    </w:pPr>
  </w:style>
  <w:style w:type="character" w:styleId="Emphasis">
    <w:name w:val="Emphasis"/>
    <w:qFormat/>
    <w:rsid w:val="00C41F96"/>
    <w:rPr>
      <w:i/>
      <w:iCs/>
    </w:rPr>
  </w:style>
  <w:style w:type="character" w:styleId="EndnoteReference">
    <w:name w:val="endnote reference"/>
    <w:semiHidden/>
    <w:rsid w:val="00C41F96"/>
    <w:rPr>
      <w:vertAlign w:val="superscript"/>
    </w:rPr>
  </w:style>
  <w:style w:type="paragraph" w:styleId="EndnoteText">
    <w:name w:val="endnote text"/>
    <w:basedOn w:val="Normal"/>
    <w:semiHidden/>
    <w:rsid w:val="00C41F96"/>
    <w:pPr>
      <w:autoSpaceDE w:val="0"/>
      <w:autoSpaceDN w:val="0"/>
      <w:adjustRightInd w:val="0"/>
      <w:ind w:firstLine="288"/>
    </w:pPr>
    <w:rPr>
      <w:sz w:val="20"/>
    </w:rPr>
  </w:style>
  <w:style w:type="paragraph" w:styleId="EnvelopeAddress">
    <w:name w:val="envelope address"/>
    <w:basedOn w:val="Normal"/>
    <w:semiHidden/>
    <w:rsid w:val="00C41F96"/>
    <w:pPr>
      <w:framePr w:w="7920" w:h="1980" w:hRule="exact" w:hSpace="180" w:wrap="auto" w:hAnchor="page" w:xAlign="center" w:yAlign="bottom"/>
      <w:autoSpaceDE w:val="0"/>
      <w:autoSpaceDN w:val="0"/>
      <w:adjustRightInd w:val="0"/>
      <w:ind w:left="2880" w:firstLine="288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Arial" w:hAnsi="Arial" w:cs="Arial"/>
      <w:sz w:val="20"/>
    </w:rPr>
  </w:style>
  <w:style w:type="character" w:styleId="FollowedHyperlink">
    <w:name w:val="FollowedHyperlink"/>
    <w:semiHidden/>
    <w:rsid w:val="00C41F96"/>
    <w:rPr>
      <w:color w:val="800080"/>
      <w:u w:val="single"/>
    </w:rPr>
  </w:style>
  <w:style w:type="paragraph" w:styleId="Footer">
    <w:name w:val="footer"/>
    <w:basedOn w:val="Normal"/>
    <w:rsid w:val="00C41F96"/>
    <w:pPr>
      <w:tabs>
        <w:tab w:val="center" w:pos="3240"/>
        <w:tab w:val="right" w:pos="6480"/>
      </w:tabs>
      <w:autoSpaceDE w:val="0"/>
      <w:autoSpaceDN w:val="0"/>
      <w:adjustRightInd w:val="0"/>
    </w:pPr>
  </w:style>
  <w:style w:type="character" w:styleId="FootnoteReference">
    <w:name w:val="footnote reference"/>
    <w:rsid w:val="00C41F96"/>
    <w:rPr>
      <w:vertAlign w:val="superscript"/>
    </w:rPr>
  </w:style>
  <w:style w:type="paragraph" w:styleId="FootnoteText">
    <w:name w:val="footnote text"/>
    <w:basedOn w:val="Normal"/>
    <w:rsid w:val="00C41F96"/>
    <w:pPr>
      <w:autoSpaceDE w:val="0"/>
      <w:autoSpaceDN w:val="0"/>
      <w:adjustRightInd w:val="0"/>
      <w:spacing w:after="120"/>
      <w:ind w:firstLine="288"/>
    </w:pPr>
    <w:rPr>
      <w:sz w:val="20"/>
    </w:rPr>
  </w:style>
  <w:style w:type="paragraph" w:styleId="Header">
    <w:name w:val="header"/>
    <w:basedOn w:val="Normal"/>
    <w:rsid w:val="00C41F96"/>
    <w:pPr>
      <w:tabs>
        <w:tab w:val="center" w:pos="3240"/>
        <w:tab w:val="right" w:pos="6480"/>
      </w:tabs>
      <w:autoSpaceDE w:val="0"/>
      <w:autoSpaceDN w:val="0"/>
      <w:adjustRightInd w:val="0"/>
    </w:pPr>
    <w:rPr>
      <w:rFonts w:ascii="Palatino Linotype" w:hAnsi="Palatino Linotype"/>
      <w:smallCaps/>
      <w:sz w:val="20"/>
    </w:rPr>
  </w:style>
  <w:style w:type="numbering" w:customStyle="1" w:styleId="Headings">
    <w:name w:val="Headings"/>
    <w:rsid w:val="00C41F96"/>
    <w:pPr>
      <w:numPr>
        <w:numId w:val="4"/>
      </w:numPr>
    </w:pPr>
  </w:style>
  <w:style w:type="paragraph" w:customStyle="1" w:styleId="HelvLast01">
    <w:name w:val="Helv Last 01"/>
    <w:basedOn w:val="Normal"/>
    <w:semiHidden/>
    <w:rsid w:val="00C41F96"/>
    <w:pPr>
      <w:autoSpaceDE w:val="0"/>
      <w:autoSpaceDN w:val="0"/>
      <w:adjustRightInd w:val="0"/>
      <w:spacing w:after="400"/>
      <w:ind w:firstLine="288"/>
    </w:pPr>
    <w:rPr>
      <w:rFonts w:ascii="Helv" w:hAnsi="Helv"/>
      <w:sz w:val="20"/>
    </w:rPr>
  </w:style>
  <w:style w:type="paragraph" w:customStyle="1" w:styleId="Helvetica">
    <w:name w:val="Helvetica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Helv" w:hAnsi="Helv"/>
      <w:sz w:val="20"/>
    </w:rPr>
  </w:style>
  <w:style w:type="character" w:styleId="HTMLAcronym">
    <w:name w:val="HTML Acronym"/>
    <w:basedOn w:val="DefaultParagraphFont"/>
    <w:semiHidden/>
    <w:rsid w:val="00C41F96"/>
  </w:style>
  <w:style w:type="paragraph" w:styleId="HTMLAddress">
    <w:name w:val="HTML Address"/>
    <w:basedOn w:val="Normal"/>
    <w:semiHidden/>
    <w:rsid w:val="00C41F96"/>
    <w:pPr>
      <w:autoSpaceDE w:val="0"/>
      <w:autoSpaceDN w:val="0"/>
      <w:adjustRightInd w:val="0"/>
      <w:ind w:firstLine="288"/>
    </w:pPr>
    <w:rPr>
      <w:i/>
      <w:iCs/>
    </w:rPr>
  </w:style>
  <w:style w:type="character" w:styleId="HTMLCite">
    <w:name w:val="HTML Cite"/>
    <w:semiHidden/>
    <w:rsid w:val="00C41F96"/>
    <w:rPr>
      <w:i/>
      <w:iCs/>
    </w:rPr>
  </w:style>
  <w:style w:type="character" w:styleId="HTMLCode">
    <w:name w:val="HTML Code"/>
    <w:semiHidden/>
    <w:rsid w:val="00C41F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41F96"/>
    <w:rPr>
      <w:i/>
      <w:iCs/>
    </w:rPr>
  </w:style>
  <w:style w:type="character" w:styleId="HTMLKeyboard">
    <w:name w:val="HTML Keyboard"/>
    <w:semiHidden/>
    <w:rsid w:val="00C41F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Courier New" w:hAnsi="Courier New" w:cs="Courier New"/>
      <w:sz w:val="20"/>
    </w:rPr>
  </w:style>
  <w:style w:type="character" w:styleId="HTMLSample">
    <w:name w:val="HTML Sample"/>
    <w:semiHidden/>
    <w:rsid w:val="00C41F96"/>
    <w:rPr>
      <w:rFonts w:ascii="Courier New" w:hAnsi="Courier New" w:cs="Courier New"/>
    </w:rPr>
  </w:style>
  <w:style w:type="character" w:styleId="HTMLTypewriter">
    <w:name w:val="HTML Typewriter"/>
    <w:semiHidden/>
    <w:rsid w:val="00C41F9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41F96"/>
    <w:rPr>
      <w:i/>
      <w:iCs/>
    </w:rPr>
  </w:style>
  <w:style w:type="character" w:styleId="Hyperlink">
    <w:name w:val="Hyperlink"/>
    <w:semiHidden/>
    <w:rsid w:val="00C41F96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C41F96"/>
    <w:pPr>
      <w:autoSpaceDE w:val="0"/>
      <w:autoSpaceDN w:val="0"/>
      <w:adjustRightInd w:val="0"/>
      <w:ind w:left="240" w:hanging="240"/>
    </w:pPr>
  </w:style>
  <w:style w:type="paragraph" w:styleId="Index2">
    <w:name w:val="index 2"/>
    <w:basedOn w:val="Normal"/>
    <w:next w:val="Normal"/>
    <w:autoRedefine/>
    <w:semiHidden/>
    <w:rsid w:val="00C41F96"/>
    <w:pPr>
      <w:autoSpaceDE w:val="0"/>
      <w:autoSpaceDN w:val="0"/>
      <w:adjustRightInd w:val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C41F96"/>
    <w:pPr>
      <w:autoSpaceDE w:val="0"/>
      <w:autoSpaceDN w:val="0"/>
      <w:adjustRightInd w:val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C41F96"/>
    <w:pPr>
      <w:autoSpaceDE w:val="0"/>
      <w:autoSpaceDN w:val="0"/>
      <w:adjustRightInd w:val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C41F96"/>
    <w:pPr>
      <w:autoSpaceDE w:val="0"/>
      <w:autoSpaceDN w:val="0"/>
      <w:adjustRightInd w:val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C41F96"/>
    <w:pPr>
      <w:autoSpaceDE w:val="0"/>
      <w:autoSpaceDN w:val="0"/>
      <w:adjustRightInd w:val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C41F96"/>
    <w:pPr>
      <w:autoSpaceDE w:val="0"/>
      <w:autoSpaceDN w:val="0"/>
      <w:adjustRightInd w:val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C41F96"/>
    <w:pPr>
      <w:autoSpaceDE w:val="0"/>
      <w:autoSpaceDN w:val="0"/>
      <w:adjustRightInd w:val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C41F96"/>
    <w:pPr>
      <w:autoSpaceDE w:val="0"/>
      <w:autoSpaceDN w:val="0"/>
      <w:adjustRightInd w:val="0"/>
      <w:ind w:left="2160" w:hanging="240"/>
    </w:pPr>
  </w:style>
  <w:style w:type="paragraph" w:styleId="IndexHeading">
    <w:name w:val="index heading"/>
    <w:basedOn w:val="Normal"/>
    <w:next w:val="Index1"/>
    <w:semiHidden/>
    <w:rsid w:val="00C41F96"/>
    <w:pPr>
      <w:autoSpaceDE w:val="0"/>
      <w:autoSpaceDN w:val="0"/>
      <w:adjustRightInd w:val="0"/>
      <w:ind w:firstLine="288"/>
    </w:pPr>
    <w:rPr>
      <w:rFonts w:ascii="Arial" w:hAnsi="Arial" w:cs="Arial"/>
      <w:b/>
      <w:bCs/>
    </w:rPr>
  </w:style>
  <w:style w:type="paragraph" w:customStyle="1" w:styleId="Instruction">
    <w:name w:val="Instruction"/>
    <w:basedOn w:val="Normal"/>
    <w:semiHidden/>
    <w:rsid w:val="00C41F96"/>
    <w:pPr>
      <w:autoSpaceDE w:val="0"/>
      <w:autoSpaceDN w:val="0"/>
      <w:adjustRightInd w:val="0"/>
      <w:ind w:firstLine="288"/>
    </w:pPr>
    <w:rPr>
      <w:i/>
    </w:rPr>
  </w:style>
  <w:style w:type="paragraph" w:customStyle="1" w:styleId="LastPara">
    <w:name w:val="Last Para"/>
    <w:basedOn w:val="Normal"/>
    <w:rsid w:val="00666AF3"/>
    <w:pPr>
      <w:autoSpaceDE w:val="0"/>
      <w:autoSpaceDN w:val="0"/>
      <w:adjustRightInd w:val="0"/>
      <w:spacing w:after="420"/>
      <w:ind w:firstLine="288"/>
    </w:pPr>
  </w:style>
  <w:style w:type="paragraph" w:customStyle="1" w:styleId="Level1">
    <w:name w:val="Level 1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2">
    <w:name w:val="Level 2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3">
    <w:name w:val="Level 3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4">
    <w:name w:val="Level 4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5">
    <w:name w:val="Level 5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6">
    <w:name w:val="Level 6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7">
    <w:name w:val="Level 7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8">
    <w:name w:val="Level 8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9">
    <w:name w:val="Level 9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  <w:rPr>
      <w:b/>
    </w:rPr>
  </w:style>
  <w:style w:type="character" w:styleId="LineNumber">
    <w:name w:val="line number"/>
    <w:basedOn w:val="DefaultParagraphFont"/>
    <w:semiHidden/>
    <w:rsid w:val="00C41F96"/>
  </w:style>
  <w:style w:type="paragraph" w:styleId="List">
    <w:name w:val="List"/>
    <w:basedOn w:val="Normal"/>
    <w:semiHidden/>
    <w:rsid w:val="00C41F96"/>
    <w:pPr>
      <w:autoSpaceDE w:val="0"/>
      <w:autoSpaceDN w:val="0"/>
      <w:adjustRightInd w:val="0"/>
      <w:ind w:left="360" w:hanging="360"/>
    </w:pPr>
  </w:style>
  <w:style w:type="paragraph" w:styleId="List2">
    <w:name w:val="List 2"/>
    <w:basedOn w:val="Normal"/>
    <w:semiHidden/>
    <w:rsid w:val="00C41F96"/>
    <w:pPr>
      <w:autoSpaceDE w:val="0"/>
      <w:autoSpaceDN w:val="0"/>
      <w:adjustRightInd w:val="0"/>
      <w:ind w:left="720" w:hanging="360"/>
    </w:pPr>
  </w:style>
  <w:style w:type="paragraph" w:styleId="List3">
    <w:name w:val="List 3"/>
    <w:basedOn w:val="Normal"/>
    <w:semiHidden/>
    <w:rsid w:val="00C41F96"/>
    <w:pPr>
      <w:autoSpaceDE w:val="0"/>
      <w:autoSpaceDN w:val="0"/>
      <w:adjustRightInd w:val="0"/>
      <w:ind w:left="1080" w:hanging="360"/>
    </w:pPr>
  </w:style>
  <w:style w:type="paragraph" w:styleId="List4">
    <w:name w:val="List 4"/>
    <w:basedOn w:val="Normal"/>
    <w:semiHidden/>
    <w:rsid w:val="00C41F96"/>
    <w:pPr>
      <w:autoSpaceDE w:val="0"/>
      <w:autoSpaceDN w:val="0"/>
      <w:adjustRightInd w:val="0"/>
      <w:ind w:left="1440" w:hanging="360"/>
    </w:pPr>
  </w:style>
  <w:style w:type="paragraph" w:styleId="List5">
    <w:name w:val="List 5"/>
    <w:basedOn w:val="Normal"/>
    <w:semiHidden/>
    <w:rsid w:val="00C41F96"/>
    <w:pPr>
      <w:autoSpaceDE w:val="0"/>
      <w:autoSpaceDN w:val="0"/>
      <w:adjustRightInd w:val="0"/>
      <w:ind w:left="1800" w:hanging="360"/>
    </w:pPr>
  </w:style>
  <w:style w:type="paragraph" w:styleId="ListBullet">
    <w:name w:val="List Bullet"/>
    <w:aliases w:val="List Bullet 1"/>
    <w:basedOn w:val="Normal"/>
    <w:rsid w:val="00C41F96"/>
    <w:pPr>
      <w:numPr>
        <w:numId w:val="9"/>
      </w:numPr>
      <w:tabs>
        <w:tab w:val="clear" w:pos="288"/>
      </w:tabs>
    </w:pPr>
  </w:style>
  <w:style w:type="paragraph" w:styleId="ListBullet2">
    <w:name w:val="List Bullet 2"/>
    <w:basedOn w:val="Normal"/>
    <w:rsid w:val="00C41F96"/>
    <w:pPr>
      <w:numPr>
        <w:numId w:val="5"/>
      </w:numPr>
      <w:tabs>
        <w:tab w:val="clear" w:pos="288"/>
      </w:tabs>
    </w:pPr>
  </w:style>
  <w:style w:type="paragraph" w:styleId="ListBullet3">
    <w:name w:val="List Bullet 3"/>
    <w:basedOn w:val="Normal"/>
    <w:rsid w:val="00C41F96"/>
    <w:pPr>
      <w:numPr>
        <w:numId w:val="6"/>
      </w:numPr>
      <w:tabs>
        <w:tab w:val="clear" w:pos="288"/>
      </w:tabs>
    </w:pPr>
  </w:style>
  <w:style w:type="paragraph" w:styleId="ListBullet4">
    <w:name w:val="List Bullet 4"/>
    <w:basedOn w:val="Normal"/>
    <w:rsid w:val="00C41F96"/>
    <w:pPr>
      <w:numPr>
        <w:numId w:val="7"/>
      </w:numPr>
      <w:tabs>
        <w:tab w:val="clear" w:pos="288"/>
      </w:tabs>
    </w:pPr>
  </w:style>
  <w:style w:type="paragraph" w:styleId="ListBullet5">
    <w:name w:val="List Bullet 5"/>
    <w:basedOn w:val="Normal"/>
    <w:rsid w:val="00C41F96"/>
    <w:pPr>
      <w:numPr>
        <w:numId w:val="8"/>
      </w:numPr>
      <w:tabs>
        <w:tab w:val="clear" w:pos="288"/>
      </w:tabs>
    </w:pPr>
  </w:style>
  <w:style w:type="paragraph" w:styleId="ListContinue">
    <w:name w:val="List Continue"/>
    <w:basedOn w:val="Normal"/>
    <w:semiHidden/>
    <w:rsid w:val="00C41F96"/>
    <w:pPr>
      <w:autoSpaceDE w:val="0"/>
      <w:autoSpaceDN w:val="0"/>
      <w:adjustRightInd w:val="0"/>
      <w:spacing w:after="120"/>
      <w:ind w:left="360" w:firstLine="288"/>
    </w:pPr>
  </w:style>
  <w:style w:type="paragraph" w:styleId="ListContinue2">
    <w:name w:val="List Continue 2"/>
    <w:basedOn w:val="Normal"/>
    <w:semiHidden/>
    <w:rsid w:val="00C41F96"/>
    <w:pPr>
      <w:autoSpaceDE w:val="0"/>
      <w:autoSpaceDN w:val="0"/>
      <w:adjustRightInd w:val="0"/>
      <w:spacing w:after="120"/>
      <w:ind w:left="720" w:firstLine="288"/>
    </w:pPr>
  </w:style>
  <w:style w:type="paragraph" w:styleId="ListContinue3">
    <w:name w:val="List Continue 3"/>
    <w:basedOn w:val="Normal"/>
    <w:semiHidden/>
    <w:rsid w:val="00C41F96"/>
    <w:pPr>
      <w:autoSpaceDE w:val="0"/>
      <w:autoSpaceDN w:val="0"/>
      <w:adjustRightInd w:val="0"/>
      <w:spacing w:after="120"/>
      <w:ind w:left="1080" w:firstLine="288"/>
    </w:pPr>
  </w:style>
  <w:style w:type="paragraph" w:styleId="ListContinue4">
    <w:name w:val="List Continue 4"/>
    <w:basedOn w:val="Normal"/>
    <w:semiHidden/>
    <w:rsid w:val="00C41F96"/>
    <w:pPr>
      <w:autoSpaceDE w:val="0"/>
      <w:autoSpaceDN w:val="0"/>
      <w:adjustRightInd w:val="0"/>
      <w:spacing w:after="120"/>
      <w:ind w:left="1440" w:firstLine="288"/>
    </w:pPr>
  </w:style>
  <w:style w:type="paragraph" w:styleId="ListContinue5">
    <w:name w:val="List Continue 5"/>
    <w:basedOn w:val="Normal"/>
    <w:semiHidden/>
    <w:rsid w:val="00C41F96"/>
    <w:pPr>
      <w:autoSpaceDE w:val="0"/>
      <w:autoSpaceDN w:val="0"/>
      <w:adjustRightInd w:val="0"/>
      <w:spacing w:after="120"/>
      <w:ind w:left="1800" w:firstLine="288"/>
    </w:pPr>
  </w:style>
  <w:style w:type="paragraph" w:styleId="ListNumber">
    <w:name w:val="List Number"/>
    <w:basedOn w:val="Normal"/>
    <w:link w:val="ListNumberChar"/>
    <w:rsid w:val="00C41F96"/>
    <w:pPr>
      <w:numPr>
        <w:numId w:val="10"/>
      </w:numPr>
      <w:tabs>
        <w:tab w:val="clear" w:pos="288"/>
      </w:tabs>
      <w:jc w:val="left"/>
    </w:pPr>
    <w:rPr>
      <w:sz w:val="24"/>
    </w:rPr>
  </w:style>
  <w:style w:type="paragraph" w:styleId="ListNumber2">
    <w:name w:val="List Number 2"/>
    <w:basedOn w:val="Normal"/>
    <w:rsid w:val="00C41F96"/>
    <w:pPr>
      <w:numPr>
        <w:numId w:val="19"/>
      </w:numPr>
      <w:tabs>
        <w:tab w:val="clear" w:pos="288"/>
      </w:tabs>
      <w:jc w:val="left"/>
    </w:pPr>
    <w:rPr>
      <w:sz w:val="24"/>
    </w:rPr>
  </w:style>
  <w:style w:type="paragraph" w:styleId="ListNumber3">
    <w:name w:val="List Number 3"/>
    <w:basedOn w:val="Normal"/>
    <w:rsid w:val="00C41F96"/>
    <w:pPr>
      <w:numPr>
        <w:numId w:val="20"/>
      </w:numPr>
      <w:tabs>
        <w:tab w:val="clear" w:pos="288"/>
      </w:tabs>
      <w:jc w:val="left"/>
    </w:pPr>
    <w:rPr>
      <w:sz w:val="24"/>
    </w:rPr>
  </w:style>
  <w:style w:type="paragraph" w:styleId="ListNumber4">
    <w:name w:val="List Number 4"/>
    <w:basedOn w:val="Normal"/>
    <w:rsid w:val="00C41F96"/>
    <w:pPr>
      <w:numPr>
        <w:numId w:val="21"/>
      </w:numPr>
      <w:tabs>
        <w:tab w:val="clear" w:pos="288"/>
      </w:tabs>
      <w:jc w:val="left"/>
    </w:pPr>
    <w:rPr>
      <w:sz w:val="24"/>
    </w:rPr>
  </w:style>
  <w:style w:type="paragraph" w:styleId="ListNumber5">
    <w:name w:val="List Number 5"/>
    <w:basedOn w:val="Normal"/>
    <w:semiHidden/>
    <w:rsid w:val="00C41F96"/>
    <w:pPr>
      <w:numPr>
        <w:numId w:val="22"/>
      </w:numPr>
      <w:autoSpaceDE w:val="0"/>
      <w:autoSpaceDN w:val="0"/>
      <w:adjustRightInd w:val="0"/>
    </w:pPr>
  </w:style>
  <w:style w:type="paragraph" w:styleId="MacroText">
    <w:name w:val="macro"/>
    <w:semiHidden/>
    <w:rsid w:val="00C41F9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C41F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41F96"/>
    <w:rPr>
      <w:sz w:val="24"/>
    </w:rPr>
  </w:style>
  <w:style w:type="paragraph" w:styleId="NormalIndent">
    <w:name w:val="Normal Indent"/>
    <w:basedOn w:val="Normal"/>
    <w:semiHidden/>
    <w:rsid w:val="00C41F96"/>
    <w:pPr>
      <w:ind w:left="720"/>
    </w:pPr>
  </w:style>
  <w:style w:type="paragraph" w:styleId="NoteHeading">
    <w:name w:val="Note Heading"/>
    <w:basedOn w:val="Normal"/>
    <w:next w:val="Normal"/>
    <w:semiHidden/>
    <w:rsid w:val="00C41F96"/>
  </w:style>
  <w:style w:type="numbering" w:customStyle="1" w:styleId="NumberedList">
    <w:name w:val="Numbered List"/>
    <w:rsid w:val="00C41F96"/>
    <w:pPr>
      <w:numPr>
        <w:numId w:val="23"/>
      </w:numPr>
    </w:pPr>
  </w:style>
  <w:style w:type="character" w:styleId="PageNumber">
    <w:name w:val="page number"/>
    <w:basedOn w:val="DefaultParagraphFont"/>
    <w:semiHidden/>
    <w:rsid w:val="00C41F96"/>
  </w:style>
  <w:style w:type="paragraph" w:styleId="PlainText">
    <w:name w:val="Plain Text"/>
    <w:basedOn w:val="Normal"/>
    <w:link w:val="PlainTextChar"/>
    <w:uiPriority w:val="99"/>
    <w:rsid w:val="00C41F96"/>
    <w:rPr>
      <w:rFonts w:ascii="Courier New" w:hAnsi="Courier New"/>
      <w:sz w:val="20"/>
      <w:lang w:val="x-none" w:eastAsia="x-none"/>
    </w:rPr>
  </w:style>
  <w:style w:type="paragraph" w:styleId="Quote">
    <w:name w:val="Quote"/>
    <w:basedOn w:val="Normal"/>
    <w:qFormat/>
    <w:rsid w:val="00C41F96"/>
    <w:pPr>
      <w:ind w:left="288"/>
    </w:pPr>
    <w:rPr>
      <w:rFonts w:cs="Times"/>
      <w:sz w:val="20"/>
    </w:rPr>
  </w:style>
  <w:style w:type="paragraph" w:customStyle="1" w:styleId="QuoteLast">
    <w:name w:val="Quote Last"/>
    <w:basedOn w:val="Normal"/>
    <w:rsid w:val="00CE4539"/>
    <w:pPr>
      <w:widowControl w:val="0"/>
      <w:spacing w:after="420"/>
      <w:ind w:left="288"/>
    </w:pPr>
    <w:rPr>
      <w:sz w:val="20"/>
    </w:rPr>
  </w:style>
  <w:style w:type="paragraph" w:styleId="Salutation">
    <w:name w:val="Salutation"/>
    <w:basedOn w:val="Normal"/>
    <w:next w:val="Normal"/>
    <w:semiHidden/>
    <w:rsid w:val="00C41F96"/>
  </w:style>
  <w:style w:type="paragraph" w:styleId="Signature">
    <w:name w:val="Signature"/>
    <w:basedOn w:val="Normal"/>
    <w:semiHidden/>
    <w:rsid w:val="00C41F96"/>
    <w:pPr>
      <w:ind w:left="4320"/>
    </w:pPr>
  </w:style>
  <w:style w:type="character" w:styleId="Strong">
    <w:name w:val="Strong"/>
    <w:qFormat/>
    <w:rsid w:val="00C41F96"/>
    <w:rPr>
      <w:b/>
      <w:bCs/>
    </w:rPr>
  </w:style>
  <w:style w:type="paragraph" w:styleId="Subtitle">
    <w:name w:val="Subtitle"/>
    <w:basedOn w:val="Normal"/>
    <w:qFormat/>
    <w:rsid w:val="00C41F96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Para">
    <w:name w:val="Para"/>
    <w:basedOn w:val="Normal"/>
    <w:rsid w:val="00E91406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firstLine="288"/>
    </w:pPr>
  </w:style>
  <w:style w:type="paragraph" w:styleId="TableofFigures">
    <w:name w:val="table of figures"/>
    <w:basedOn w:val="Normal"/>
    <w:next w:val="Normal"/>
    <w:semiHidden/>
    <w:rsid w:val="00C41F96"/>
    <w:pPr>
      <w:ind w:left="480" w:hanging="480"/>
    </w:pPr>
  </w:style>
  <w:style w:type="table" w:styleId="TableProfessional">
    <w:name w:val="Table Professional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C41F9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7A4190"/>
    <w:pPr>
      <w:tabs>
        <w:tab w:val="clear" w:pos="288"/>
        <w:tab w:val="left" w:pos="547"/>
        <w:tab w:val="right" w:leader="dot" w:pos="6390"/>
      </w:tabs>
      <w:suppressAutoHyphens/>
      <w:spacing w:before="240"/>
      <w:ind w:left="547" w:right="576" w:hanging="547"/>
      <w:jc w:val="left"/>
    </w:pPr>
    <w:rPr>
      <w:b/>
      <w:bCs/>
    </w:rPr>
  </w:style>
  <w:style w:type="paragraph" w:styleId="TOC2">
    <w:name w:val="toc 2"/>
    <w:basedOn w:val="Normal"/>
    <w:next w:val="Normal"/>
    <w:autoRedefine/>
    <w:rsid w:val="007A4190"/>
    <w:pPr>
      <w:tabs>
        <w:tab w:val="left" w:pos="576"/>
        <w:tab w:val="left" w:pos="990"/>
        <w:tab w:val="right" w:leader="dot" w:pos="6390"/>
      </w:tabs>
      <w:ind w:left="993" w:right="576" w:hanging="446"/>
      <w:jc w:val="left"/>
    </w:pPr>
    <w:rPr>
      <w:noProof/>
    </w:rPr>
  </w:style>
  <w:style w:type="paragraph" w:styleId="TOC3">
    <w:name w:val="toc 3"/>
    <w:basedOn w:val="Normal"/>
    <w:next w:val="Normal"/>
    <w:autoRedefine/>
    <w:rsid w:val="007A4190"/>
    <w:pPr>
      <w:tabs>
        <w:tab w:val="left" w:pos="1368"/>
        <w:tab w:val="left" w:pos="1440"/>
        <w:tab w:val="left" w:pos="1800"/>
        <w:tab w:val="right" w:leader="dot" w:pos="6390"/>
      </w:tabs>
      <w:ind w:left="1354" w:right="576" w:hanging="360"/>
      <w:jc w:val="left"/>
    </w:pPr>
    <w:rPr>
      <w:noProof/>
    </w:rPr>
  </w:style>
  <w:style w:type="paragraph" w:styleId="TOC4">
    <w:name w:val="toc 4"/>
    <w:basedOn w:val="Normal"/>
    <w:next w:val="Normal"/>
    <w:rsid w:val="007A4190"/>
    <w:pPr>
      <w:tabs>
        <w:tab w:val="left" w:pos="1890"/>
        <w:tab w:val="left" w:pos="2160"/>
        <w:tab w:val="right" w:leader="dot" w:pos="6394"/>
      </w:tabs>
      <w:ind w:left="1728" w:right="576" w:hanging="360"/>
      <w:jc w:val="left"/>
    </w:pPr>
    <w:rPr>
      <w:noProof/>
    </w:rPr>
  </w:style>
  <w:style w:type="paragraph" w:styleId="TOC5">
    <w:name w:val="toc 5"/>
    <w:basedOn w:val="Normal"/>
    <w:next w:val="Normal"/>
    <w:autoRedefine/>
    <w:semiHidden/>
    <w:rsid w:val="007A4190"/>
    <w:pPr>
      <w:tabs>
        <w:tab w:val="left" w:pos="2160"/>
        <w:tab w:val="right" w:leader="dot" w:pos="6394"/>
      </w:tabs>
      <w:ind w:left="2088" w:right="576" w:hanging="360"/>
      <w:jc w:val="left"/>
    </w:pPr>
  </w:style>
  <w:style w:type="paragraph" w:styleId="TOC6">
    <w:name w:val="toc 6"/>
    <w:basedOn w:val="Normal"/>
    <w:next w:val="Normal"/>
    <w:autoRedefine/>
    <w:rsid w:val="00C41F96"/>
    <w:pPr>
      <w:ind w:left="1200"/>
    </w:pPr>
  </w:style>
  <w:style w:type="paragraph" w:styleId="TOC7">
    <w:name w:val="toc 7"/>
    <w:basedOn w:val="Normal"/>
    <w:next w:val="Normal"/>
    <w:autoRedefine/>
    <w:rsid w:val="00C41F96"/>
    <w:pPr>
      <w:ind w:left="1440"/>
    </w:pPr>
  </w:style>
  <w:style w:type="paragraph" w:styleId="TOC8">
    <w:name w:val="toc 8"/>
    <w:basedOn w:val="Normal"/>
    <w:next w:val="Normal"/>
    <w:autoRedefine/>
    <w:rsid w:val="00C41F96"/>
    <w:pPr>
      <w:ind w:left="1680"/>
    </w:pPr>
  </w:style>
  <w:style w:type="paragraph" w:styleId="TOC9">
    <w:name w:val="toc 9"/>
    <w:basedOn w:val="Normal"/>
    <w:next w:val="Normal"/>
    <w:autoRedefine/>
    <w:rsid w:val="00C41F96"/>
    <w:pPr>
      <w:ind w:left="1920"/>
    </w:pPr>
  </w:style>
  <w:style w:type="paragraph" w:customStyle="1" w:styleId="AdmonLeading">
    <w:name w:val="Admon_Leading"/>
    <w:basedOn w:val="Admon"/>
    <w:rsid w:val="009056A6"/>
    <w:pPr>
      <w:tabs>
        <w:tab w:val="clear" w:pos="288"/>
      </w:tabs>
    </w:pPr>
    <w:rPr>
      <w:rFonts w:ascii="Palatino Linotype" w:hAnsi="Palatino Linotype"/>
      <w:b/>
      <w:i/>
    </w:rPr>
  </w:style>
  <w:style w:type="paragraph" w:customStyle="1" w:styleId="Admon">
    <w:name w:val="Admon"/>
    <w:basedOn w:val="Normal"/>
    <w:rsid w:val="007A4190"/>
    <w:pPr>
      <w:tabs>
        <w:tab w:val="left" w:pos="578"/>
        <w:tab w:val="left" w:pos="869"/>
        <w:tab w:val="left" w:pos="1159"/>
        <w:tab w:val="left" w:pos="1450"/>
        <w:tab w:val="left" w:pos="1740"/>
        <w:tab w:val="left" w:pos="2030"/>
        <w:tab w:val="left" w:pos="2321"/>
        <w:tab w:val="left" w:pos="2611"/>
        <w:tab w:val="left" w:pos="2902"/>
        <w:tab w:val="left" w:pos="3192"/>
        <w:tab w:val="left" w:pos="3482"/>
        <w:tab w:val="left" w:pos="3773"/>
        <w:tab w:val="left" w:pos="4063"/>
        <w:tab w:val="left" w:pos="4354"/>
        <w:tab w:val="left" w:pos="4644"/>
        <w:tab w:val="left" w:pos="4934"/>
        <w:tab w:val="left" w:pos="5225"/>
        <w:tab w:val="left" w:pos="5515"/>
        <w:tab w:val="left" w:pos="5806"/>
        <w:tab w:val="left" w:pos="6096"/>
        <w:tab w:val="left" w:pos="6386"/>
        <w:tab w:val="left" w:pos="6677"/>
        <w:tab w:val="left" w:pos="6967"/>
        <w:tab w:val="left" w:pos="7258"/>
        <w:tab w:val="left" w:pos="7548"/>
        <w:tab w:val="left" w:pos="7838"/>
        <w:tab w:val="left" w:pos="8129"/>
        <w:tab w:val="left" w:pos="8419"/>
        <w:tab w:val="left" w:pos="8710"/>
        <w:tab w:val="left" w:pos="9000"/>
        <w:tab w:val="left" w:pos="9290"/>
        <w:tab w:val="left" w:pos="9581"/>
        <w:tab w:val="left" w:pos="9871"/>
        <w:tab w:val="left" w:pos="10162"/>
        <w:tab w:val="left" w:pos="10452"/>
        <w:tab w:val="left" w:pos="10742"/>
        <w:tab w:val="left" w:pos="11033"/>
      </w:tabs>
      <w:ind w:left="288"/>
    </w:pPr>
  </w:style>
  <w:style w:type="paragraph" w:customStyle="1" w:styleId="AdmonLast">
    <w:name w:val="Admon Last"/>
    <w:basedOn w:val="Admon"/>
    <w:rsid w:val="00C41F96"/>
    <w:pPr>
      <w:spacing w:after="420"/>
    </w:pPr>
  </w:style>
  <w:style w:type="paragraph" w:customStyle="1" w:styleId="ListNum1">
    <w:name w:val="List Num 1"/>
    <w:basedOn w:val="ListNumber"/>
    <w:link w:val="ListNum1CharChar"/>
    <w:rsid w:val="00B730D4"/>
    <w:pPr>
      <w:numPr>
        <w:numId w:val="11"/>
      </w:numPr>
      <w:jc w:val="both"/>
    </w:pPr>
    <w:rPr>
      <w:sz w:val="22"/>
    </w:rPr>
  </w:style>
  <w:style w:type="paragraph" w:customStyle="1" w:styleId="ListNum2">
    <w:name w:val="List Num 2"/>
    <w:basedOn w:val="ListNumber"/>
    <w:rsid w:val="00B730D4"/>
    <w:pPr>
      <w:numPr>
        <w:numId w:val="36"/>
      </w:numPr>
      <w:tabs>
        <w:tab w:val="clear" w:pos="720"/>
        <w:tab w:val="left" w:pos="576"/>
        <w:tab w:val="num" w:pos="648"/>
      </w:tabs>
      <w:ind w:left="288" w:firstLine="0"/>
      <w:jc w:val="both"/>
    </w:pPr>
    <w:rPr>
      <w:sz w:val="22"/>
    </w:rPr>
  </w:style>
  <w:style w:type="paragraph" w:customStyle="1" w:styleId="ListRoman1">
    <w:name w:val="List Roman 1"/>
    <w:basedOn w:val="ListBullet"/>
    <w:rsid w:val="00C41F96"/>
    <w:pPr>
      <w:numPr>
        <w:numId w:val="13"/>
      </w:numPr>
    </w:pPr>
  </w:style>
  <w:style w:type="paragraph" w:customStyle="1" w:styleId="ListNumBox1">
    <w:name w:val="List Num Box 1"/>
    <w:basedOn w:val="ListRoman1"/>
    <w:next w:val="ListRoman1"/>
    <w:rsid w:val="00C41F96"/>
    <w:pPr>
      <w:numPr>
        <w:numId w:val="14"/>
      </w:numPr>
    </w:pPr>
  </w:style>
  <w:style w:type="paragraph" w:customStyle="1" w:styleId="ListNumBox2">
    <w:name w:val="List Num Box 2"/>
    <w:basedOn w:val="ListBullet2"/>
    <w:rsid w:val="00C41F96"/>
    <w:pPr>
      <w:numPr>
        <w:numId w:val="15"/>
      </w:numPr>
    </w:pPr>
  </w:style>
  <w:style w:type="paragraph" w:customStyle="1" w:styleId="ListNumBox3">
    <w:name w:val="List Num Box 3"/>
    <w:basedOn w:val="ListBullet3"/>
    <w:rsid w:val="00C41F96"/>
    <w:pPr>
      <w:numPr>
        <w:numId w:val="16"/>
      </w:numPr>
    </w:pPr>
  </w:style>
  <w:style w:type="paragraph" w:customStyle="1" w:styleId="ListNumBox4">
    <w:name w:val="List Num Box 4"/>
    <w:basedOn w:val="ListBullet4"/>
    <w:rsid w:val="00C41F96"/>
    <w:pPr>
      <w:numPr>
        <w:numId w:val="17"/>
      </w:numPr>
    </w:pPr>
  </w:style>
  <w:style w:type="paragraph" w:customStyle="1" w:styleId="ListNumBox5">
    <w:name w:val="List Num Box 5"/>
    <w:basedOn w:val="ListBullet5"/>
    <w:rsid w:val="00C41F96"/>
    <w:pPr>
      <w:numPr>
        <w:numId w:val="18"/>
      </w:numPr>
    </w:pPr>
  </w:style>
  <w:style w:type="paragraph" w:customStyle="1" w:styleId="Outline1">
    <w:name w:val="Outline 1"/>
    <w:next w:val="Normal"/>
    <w:rsid w:val="00C41F96"/>
    <w:pPr>
      <w:numPr>
        <w:numId w:val="24"/>
      </w:numPr>
      <w:jc w:val="both"/>
    </w:pPr>
    <w:rPr>
      <w:sz w:val="22"/>
    </w:rPr>
  </w:style>
  <w:style w:type="paragraph" w:customStyle="1" w:styleId="Outline2">
    <w:name w:val="Outline 2"/>
    <w:basedOn w:val="Outline1"/>
    <w:next w:val="Normal"/>
    <w:rsid w:val="00C41F96"/>
    <w:pPr>
      <w:numPr>
        <w:numId w:val="25"/>
      </w:numPr>
    </w:pPr>
  </w:style>
  <w:style w:type="paragraph" w:customStyle="1" w:styleId="Outline3">
    <w:name w:val="Outline 3"/>
    <w:basedOn w:val="Outline2"/>
    <w:rsid w:val="00C41F96"/>
    <w:pPr>
      <w:numPr>
        <w:numId w:val="26"/>
      </w:numPr>
    </w:pPr>
  </w:style>
  <w:style w:type="paragraph" w:customStyle="1" w:styleId="Outline4">
    <w:name w:val="Outline 4"/>
    <w:basedOn w:val="Outline3"/>
    <w:rsid w:val="00C41F96"/>
    <w:pPr>
      <w:numPr>
        <w:numId w:val="27"/>
      </w:numPr>
    </w:pPr>
  </w:style>
  <w:style w:type="paragraph" w:customStyle="1" w:styleId="Outline5">
    <w:name w:val="Outline 5"/>
    <w:basedOn w:val="Outline4"/>
    <w:rsid w:val="00C41F96"/>
    <w:pPr>
      <w:numPr>
        <w:numId w:val="28"/>
      </w:numPr>
    </w:pPr>
  </w:style>
  <w:style w:type="paragraph" w:customStyle="1" w:styleId="Excerpt">
    <w:name w:val="Excerpt"/>
    <w:basedOn w:val="Normal"/>
    <w:rsid w:val="00C41F96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left="288"/>
    </w:pPr>
    <w:rPr>
      <w:rFonts w:ascii="Arial" w:hAnsi="Arial"/>
      <w:sz w:val="20"/>
    </w:rPr>
  </w:style>
  <w:style w:type="paragraph" w:customStyle="1" w:styleId="ExcerptLast">
    <w:name w:val="Excerpt Last"/>
    <w:basedOn w:val="Normal"/>
    <w:rsid w:val="00010AE5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spacing w:after="420"/>
      <w:ind w:left="288"/>
    </w:pPr>
    <w:rPr>
      <w:rFonts w:ascii="Arial" w:hAnsi="Arial"/>
      <w:sz w:val="20"/>
    </w:rPr>
  </w:style>
  <w:style w:type="character" w:customStyle="1" w:styleId="Heading1Char">
    <w:name w:val="Heading 1 Char"/>
    <w:link w:val="Heading1"/>
    <w:rsid w:val="007A4190"/>
    <w:rPr>
      <w:rFonts w:ascii="Palatino Linotype" w:hAnsi="Palatino Linotype" w:cs="Shruti"/>
      <w:b/>
      <w:bCs/>
      <w:sz w:val="24"/>
      <w:lang w:val="en-US" w:eastAsia="en-US" w:bidi="ar-SA"/>
    </w:rPr>
  </w:style>
  <w:style w:type="character" w:customStyle="1" w:styleId="ListNumberChar">
    <w:name w:val="List Number Char"/>
    <w:link w:val="ListNumber"/>
    <w:rsid w:val="00C41F96"/>
    <w:rPr>
      <w:sz w:val="24"/>
      <w:lang w:val="en-US" w:eastAsia="en-US" w:bidi="ar-SA"/>
    </w:rPr>
  </w:style>
  <w:style w:type="character" w:customStyle="1" w:styleId="ListNum1CharChar">
    <w:name w:val="List Num 1 Char Char"/>
    <w:link w:val="ListNum1"/>
    <w:rsid w:val="00B730D4"/>
    <w:rPr>
      <w:sz w:val="22"/>
      <w:lang w:val="en-US" w:eastAsia="en-US" w:bidi="ar-SA"/>
    </w:rPr>
  </w:style>
  <w:style w:type="paragraph" w:customStyle="1" w:styleId="ListNum">
    <w:name w:val="List Num"/>
    <w:basedOn w:val="ListNumber"/>
    <w:rsid w:val="00845541"/>
    <w:pPr>
      <w:numPr>
        <w:numId w:val="0"/>
      </w:numPr>
      <w:tabs>
        <w:tab w:val="num" w:pos="360"/>
      </w:tabs>
      <w:ind w:left="360" w:hanging="360"/>
      <w:jc w:val="both"/>
    </w:pPr>
    <w:rPr>
      <w:sz w:val="22"/>
    </w:rPr>
  </w:style>
  <w:style w:type="paragraph" w:customStyle="1" w:styleId="Index">
    <w:name w:val="Index"/>
    <w:basedOn w:val="Normal"/>
    <w:rsid w:val="00375FA9"/>
    <w:pPr>
      <w:ind w:left="288" w:hanging="288"/>
      <w:jc w:val="left"/>
    </w:pPr>
    <w:rPr>
      <w:sz w:val="20"/>
    </w:rPr>
  </w:style>
  <w:style w:type="paragraph" w:customStyle="1" w:styleId="IndexHead">
    <w:name w:val="Index Head"/>
    <w:basedOn w:val="Normal"/>
    <w:rsid w:val="00375FA9"/>
    <w:pPr>
      <w:ind w:left="288" w:hanging="288"/>
      <w:jc w:val="left"/>
    </w:pPr>
    <w:rPr>
      <w:b/>
      <w:sz w:val="20"/>
    </w:rPr>
  </w:style>
  <w:style w:type="paragraph" w:customStyle="1" w:styleId="IndexLetter">
    <w:name w:val="Index Letter"/>
    <w:basedOn w:val="Normal"/>
    <w:rsid w:val="00375FA9"/>
    <w:pPr>
      <w:jc w:val="center"/>
    </w:pPr>
    <w:rPr>
      <w:b/>
      <w:sz w:val="20"/>
    </w:rPr>
  </w:style>
  <w:style w:type="paragraph" w:customStyle="1" w:styleId="CheckListHeading1">
    <w:name w:val="Check List Heading1"/>
    <w:basedOn w:val="Normal"/>
    <w:link w:val="CheckListHeading1Char"/>
    <w:qFormat/>
    <w:rsid w:val="00FB20F9"/>
    <w:pPr>
      <w:ind w:left="864"/>
      <w:jc w:val="left"/>
    </w:pPr>
    <w:rPr>
      <w:rFonts w:ascii="Palatino Linotype" w:hAnsi="Palatino Linotype"/>
      <w:b/>
      <w:i/>
    </w:rPr>
  </w:style>
  <w:style w:type="paragraph" w:customStyle="1" w:styleId="CheckListItemLevel1">
    <w:name w:val="Check List Item Level1"/>
    <w:basedOn w:val="Normal"/>
    <w:link w:val="CheckListItemLevel1Char"/>
    <w:qFormat/>
    <w:rsid w:val="00B470B4"/>
    <w:pPr>
      <w:numPr>
        <w:numId w:val="29"/>
      </w:numPr>
      <w:ind w:left="1152" w:hanging="288"/>
      <w:jc w:val="left"/>
    </w:pPr>
  </w:style>
  <w:style w:type="character" w:customStyle="1" w:styleId="CheckListHeading1Char">
    <w:name w:val="Check List Heading1 Char"/>
    <w:link w:val="CheckListHeading1"/>
    <w:rsid w:val="00FB20F9"/>
    <w:rPr>
      <w:rFonts w:ascii="Palatino Linotype" w:hAnsi="Palatino Linotype"/>
      <w:b/>
      <w:i/>
      <w:sz w:val="22"/>
      <w:lang w:val="en-US" w:eastAsia="en-US" w:bidi="ar-SA"/>
    </w:rPr>
  </w:style>
  <w:style w:type="paragraph" w:customStyle="1" w:styleId="CheckListItemLevel2">
    <w:name w:val="Check List Item Level2"/>
    <w:basedOn w:val="CheckListItemLevel1"/>
    <w:link w:val="CheckListItemLevel2Char"/>
    <w:qFormat/>
    <w:rsid w:val="00FA3995"/>
    <w:pPr>
      <w:numPr>
        <w:numId w:val="30"/>
      </w:numPr>
      <w:ind w:left="2304" w:hanging="1152"/>
    </w:pPr>
  </w:style>
  <w:style w:type="character" w:customStyle="1" w:styleId="CheckListItemLevel1Char">
    <w:name w:val="Check List Item Level1 Char"/>
    <w:link w:val="CheckListItemLevel1"/>
    <w:rsid w:val="00B470B4"/>
    <w:rPr>
      <w:sz w:val="22"/>
      <w:lang w:val="en-US" w:eastAsia="en-US" w:bidi="ar-SA"/>
    </w:rPr>
  </w:style>
  <w:style w:type="paragraph" w:customStyle="1" w:styleId="BookTitle1">
    <w:name w:val="Book Title1"/>
    <w:basedOn w:val="Normal"/>
    <w:rsid w:val="008D23DE"/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420"/>
        <w:tab w:val="left" w:pos="4320"/>
      </w:tabs>
      <w:ind w:left="360"/>
      <w:jc w:val="left"/>
    </w:pPr>
    <w:rPr>
      <w:rFonts w:ascii="Palatino Linotype" w:hAnsi="Palatino Linotype" w:cs="Palatino Linotype"/>
      <w:sz w:val="64"/>
      <w:szCs w:val="64"/>
    </w:rPr>
  </w:style>
  <w:style w:type="character" w:customStyle="1" w:styleId="CheckListItemLevel2Char">
    <w:name w:val="Check List Item Level2 Char"/>
    <w:basedOn w:val="CheckListItemLevel1Char"/>
    <w:link w:val="CheckListItemLevel2"/>
    <w:rsid w:val="00FA3995"/>
    <w:rPr>
      <w:sz w:val="22"/>
      <w:lang w:val="en-US" w:eastAsia="en-US" w:bidi="ar-SA"/>
    </w:rPr>
  </w:style>
  <w:style w:type="paragraph" w:customStyle="1" w:styleId="BookEdition">
    <w:name w:val="Book Edition"/>
    <w:basedOn w:val="Normal"/>
    <w:rsid w:val="00931351"/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420"/>
        <w:tab w:val="left" w:pos="4320"/>
      </w:tabs>
      <w:ind w:left="360"/>
      <w:jc w:val="left"/>
    </w:pPr>
    <w:rPr>
      <w:rFonts w:ascii="Palatino Linotype" w:hAnsi="Palatino Linotype" w:cs="Palatino Linotype"/>
      <w:sz w:val="44"/>
      <w:szCs w:val="44"/>
    </w:rPr>
  </w:style>
  <w:style w:type="paragraph" w:customStyle="1" w:styleId="BookVolume">
    <w:name w:val="Book Volume"/>
    <w:basedOn w:val="Normal"/>
    <w:rsid w:val="00FB20F9"/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420"/>
        <w:tab w:val="left" w:pos="4320"/>
      </w:tabs>
      <w:ind w:left="360"/>
      <w:jc w:val="left"/>
    </w:pPr>
    <w:rPr>
      <w:rFonts w:ascii="Palatino Linotype" w:hAnsi="Palatino Linotype" w:cs="Palatino Linotype"/>
      <w:sz w:val="24"/>
      <w:szCs w:val="22"/>
    </w:rPr>
  </w:style>
  <w:style w:type="paragraph" w:customStyle="1" w:styleId="CopyrightInformation">
    <w:name w:val="Copyright Information"/>
    <w:basedOn w:val="Normal"/>
    <w:rsid w:val="00FB20F9"/>
    <w:pPr>
      <w:tabs>
        <w:tab w:val="left" w:pos="-1440"/>
      </w:tabs>
      <w:jc w:val="left"/>
    </w:pPr>
    <w:rPr>
      <w:sz w:val="19"/>
      <w:szCs w:val="19"/>
    </w:rPr>
  </w:style>
  <w:style w:type="paragraph" w:customStyle="1" w:styleId="CopyrightInformation2">
    <w:name w:val="Copyright Information 2"/>
    <w:basedOn w:val="LastPara"/>
    <w:rsid w:val="00AA4931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</w:tabs>
      <w:suppressAutoHyphens/>
      <w:spacing w:after="0"/>
      <w:ind w:left="1800"/>
      <w:jc w:val="center"/>
    </w:pPr>
    <w:rPr>
      <w:b/>
      <w:bCs/>
      <w:sz w:val="19"/>
      <w:szCs w:val="19"/>
    </w:rPr>
  </w:style>
  <w:style w:type="paragraph" w:customStyle="1" w:styleId="IndexReference">
    <w:name w:val="Index Reference"/>
    <w:basedOn w:val="Normal"/>
    <w:rsid w:val="00AA37B9"/>
    <w:pPr>
      <w:ind w:left="1800"/>
      <w:jc w:val="center"/>
    </w:pPr>
    <w:rPr>
      <w:b/>
      <w:bCs/>
      <w:sz w:val="18"/>
      <w:szCs w:val="18"/>
    </w:rPr>
  </w:style>
  <w:style w:type="paragraph" w:customStyle="1" w:styleId="IndexEntry">
    <w:name w:val="Index Entry"/>
    <w:basedOn w:val="Normal"/>
    <w:qFormat/>
    <w:rsid w:val="00277872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left="187" w:hanging="187"/>
      <w:jc w:val="left"/>
    </w:pPr>
    <w:rPr>
      <w:sz w:val="20"/>
    </w:rPr>
  </w:style>
  <w:style w:type="paragraph" w:customStyle="1" w:styleId="TOCDescription">
    <w:name w:val="TOC Description"/>
    <w:basedOn w:val="Normal"/>
    <w:rsid w:val="00C769AC"/>
    <w:pPr>
      <w:tabs>
        <w:tab w:val="left" w:pos="0"/>
        <w:tab w:val="left" w:pos="451"/>
        <w:tab w:val="left" w:pos="810"/>
        <w:tab w:val="left" w:pos="1170"/>
        <w:tab w:val="left" w:pos="1350"/>
        <w:tab w:val="left" w:pos="1530"/>
        <w:tab w:val="left" w:pos="1710"/>
        <w:tab w:val="left" w:pos="1890"/>
        <w:tab w:val="left" w:pos="2070"/>
        <w:tab w:val="left" w:pos="2250"/>
        <w:tab w:val="left" w:pos="2430"/>
        <w:tab w:val="left" w:pos="2790"/>
        <w:tab w:val="left" w:pos="3153"/>
        <w:tab w:val="left" w:pos="3600"/>
        <w:tab w:val="left" w:pos="4046"/>
      </w:tabs>
      <w:jc w:val="left"/>
    </w:pPr>
    <w:rPr>
      <w:b/>
      <w:bCs/>
      <w:smallCaps/>
    </w:rPr>
  </w:style>
  <w:style w:type="paragraph" w:customStyle="1" w:styleId="StandardTitle">
    <w:name w:val="Standard Title"/>
    <w:basedOn w:val="Normal"/>
    <w:rsid w:val="002A40FF"/>
    <w:pPr>
      <w:jc w:val="left"/>
    </w:pPr>
    <w:rPr>
      <w:rFonts w:ascii="Palatino Linotype" w:hAnsi="Palatino Linotype" w:cs="Palatino Linotype"/>
      <w:b/>
      <w:bCs/>
      <w:sz w:val="36"/>
      <w:szCs w:val="36"/>
    </w:rPr>
  </w:style>
  <w:style w:type="paragraph" w:customStyle="1" w:styleId="StandardTitle2">
    <w:name w:val="Standard Title2"/>
    <w:basedOn w:val="Normal"/>
    <w:rsid w:val="00AE4CC3"/>
    <w:pPr>
      <w:widowControl w:val="0"/>
      <w:tabs>
        <w:tab w:val="clear" w:pos="288"/>
      </w:tabs>
      <w:autoSpaceDE w:val="0"/>
      <w:autoSpaceDN w:val="0"/>
      <w:adjustRightInd w:val="0"/>
      <w:jc w:val="left"/>
    </w:pPr>
    <w:rPr>
      <w:rFonts w:ascii="Palatino Linotype" w:hAnsi="Palatino Linotype" w:cs="Shruti"/>
      <w:b/>
      <w:bCs/>
      <w:sz w:val="21"/>
      <w:szCs w:val="21"/>
    </w:rPr>
  </w:style>
  <w:style w:type="paragraph" w:customStyle="1" w:styleId="Person">
    <w:name w:val="Person"/>
    <w:basedOn w:val="Normal"/>
    <w:rsid w:val="00233173"/>
    <w:pPr>
      <w:tabs>
        <w:tab w:val="left" w:pos="577"/>
        <w:tab w:val="left" w:pos="866"/>
        <w:tab w:val="left" w:pos="1155"/>
        <w:tab w:val="left" w:pos="1444"/>
        <w:tab w:val="left" w:pos="1733"/>
        <w:tab w:val="left" w:pos="2022"/>
        <w:tab w:val="left" w:pos="2311"/>
        <w:tab w:val="left" w:pos="2600"/>
        <w:tab w:val="left" w:pos="2889"/>
        <w:tab w:val="left" w:pos="3178"/>
        <w:tab w:val="left" w:pos="3467"/>
        <w:tab w:val="left" w:pos="3756"/>
        <w:tab w:val="left" w:pos="4045"/>
        <w:tab w:val="left" w:pos="4334"/>
        <w:tab w:val="left" w:pos="4623"/>
        <w:tab w:val="left" w:pos="4912"/>
        <w:tab w:val="left" w:pos="5201"/>
        <w:tab w:val="left" w:pos="5490"/>
        <w:tab w:val="left" w:pos="5779"/>
        <w:tab w:val="left" w:pos="6068"/>
        <w:tab w:val="left" w:pos="6357"/>
        <w:tab w:val="left" w:pos="6646"/>
        <w:tab w:val="left" w:pos="6935"/>
      </w:tabs>
      <w:ind w:left="2606"/>
      <w:jc w:val="left"/>
    </w:pPr>
    <w:rPr>
      <w:smallCaps/>
      <w:szCs w:val="22"/>
    </w:rPr>
  </w:style>
  <w:style w:type="paragraph" w:customStyle="1" w:styleId="ReviewBoardEntry">
    <w:name w:val="ReviewBoard Entry"/>
    <w:basedOn w:val="Normal"/>
    <w:rsid w:val="00513B59"/>
    <w:pPr>
      <w:tabs>
        <w:tab w:val="left" w:pos="18"/>
        <w:tab w:val="left" w:pos="469"/>
        <w:tab w:val="left" w:pos="828"/>
        <w:tab w:val="left" w:pos="1188"/>
        <w:tab w:val="left" w:pos="1368"/>
        <w:tab w:val="left" w:pos="1548"/>
        <w:tab w:val="left" w:pos="1728"/>
        <w:tab w:val="left" w:pos="1908"/>
        <w:tab w:val="left" w:pos="2088"/>
        <w:tab w:val="left" w:pos="2448"/>
        <w:tab w:val="left" w:pos="3171"/>
        <w:tab w:val="left" w:pos="3618"/>
        <w:tab w:val="left" w:pos="4064"/>
      </w:tabs>
      <w:ind w:left="14"/>
      <w:jc w:val="left"/>
    </w:pPr>
    <w:rPr>
      <w:szCs w:val="22"/>
    </w:rPr>
  </w:style>
  <w:style w:type="paragraph" w:customStyle="1" w:styleId="Summary">
    <w:name w:val="Summary"/>
    <w:basedOn w:val="Normal"/>
    <w:rsid w:val="002A40FF"/>
    <w:pPr>
      <w:ind w:left="806"/>
      <w:jc w:val="left"/>
    </w:pPr>
    <w:rPr>
      <w:rFonts w:ascii="Palatino Linotype" w:hAnsi="Palatino Linotype"/>
      <w:sz w:val="18"/>
    </w:rPr>
  </w:style>
  <w:style w:type="paragraph" w:customStyle="1" w:styleId="Admon2">
    <w:name w:val="Admon 2"/>
    <w:basedOn w:val="Normal"/>
    <w:rsid w:val="00276E98"/>
    <w:pPr>
      <w:tabs>
        <w:tab w:val="clear" w:pos="288"/>
        <w:tab w:val="left" w:pos="864"/>
      </w:tabs>
      <w:ind w:left="576"/>
    </w:pPr>
  </w:style>
  <w:style w:type="paragraph" w:customStyle="1" w:styleId="SOCVolume">
    <w:name w:val="SOC Volume"/>
    <w:basedOn w:val="Summary"/>
    <w:rsid w:val="002A40FF"/>
    <w:pPr>
      <w:ind w:left="3240"/>
    </w:pPr>
    <w:rPr>
      <w:rFonts w:cs="Shruti"/>
      <w:b/>
      <w:bCs/>
      <w:sz w:val="24"/>
      <w:szCs w:val="24"/>
    </w:rPr>
  </w:style>
  <w:style w:type="paragraph" w:customStyle="1" w:styleId="SOCTitle">
    <w:name w:val="SOC Title"/>
    <w:basedOn w:val="Normal"/>
    <w:rsid w:val="009C39E6"/>
    <w:pPr>
      <w:jc w:val="left"/>
    </w:pPr>
    <w:rPr>
      <w:rFonts w:ascii="Palatino Linotype" w:hAnsi="Palatino Linotype" w:cs="Shruti"/>
      <w:sz w:val="36"/>
      <w:szCs w:val="36"/>
    </w:rPr>
  </w:style>
  <w:style w:type="paragraph" w:customStyle="1" w:styleId="Advisor">
    <w:name w:val="Advisor"/>
    <w:basedOn w:val="Normal"/>
    <w:rsid w:val="00A01EC9"/>
    <w:pPr>
      <w:ind w:left="360"/>
      <w:jc w:val="left"/>
    </w:pPr>
    <w:rPr>
      <w:rFonts w:ascii="Palatino Linotype" w:hAnsi="Palatino Linotype" w:cs="Palatino Linotype"/>
      <w:sz w:val="24"/>
      <w:szCs w:val="22"/>
    </w:rPr>
  </w:style>
  <w:style w:type="paragraph" w:customStyle="1" w:styleId="ListNum3">
    <w:name w:val="List Num 3"/>
    <w:basedOn w:val="ListNum1"/>
    <w:rsid w:val="00A07228"/>
    <w:pPr>
      <w:numPr>
        <w:numId w:val="32"/>
      </w:numPr>
      <w:tabs>
        <w:tab w:val="left" w:pos="288"/>
        <w:tab w:val="left" w:pos="576"/>
      </w:tabs>
      <w:ind w:left="576" w:hanging="288"/>
    </w:pPr>
    <w:rPr>
      <w:sz w:val="20"/>
    </w:rPr>
  </w:style>
  <w:style w:type="paragraph" w:customStyle="1" w:styleId="Quote2">
    <w:name w:val="Quote 2"/>
    <w:basedOn w:val="Quote"/>
    <w:rsid w:val="006737AD"/>
    <w:pPr>
      <w:tabs>
        <w:tab w:val="clear" w:pos="288"/>
        <w:tab w:val="left" w:pos="576"/>
        <w:tab w:val="left" w:pos="864"/>
      </w:tabs>
      <w:ind w:left="576"/>
    </w:pPr>
  </w:style>
  <w:style w:type="paragraph" w:customStyle="1" w:styleId="QuotedList2">
    <w:name w:val="QuotedList 2"/>
    <w:basedOn w:val="Normal"/>
    <w:rsid w:val="008415B7"/>
    <w:pPr>
      <w:numPr>
        <w:numId w:val="33"/>
      </w:numPr>
      <w:tabs>
        <w:tab w:val="clear" w:pos="288"/>
        <w:tab w:val="clear" w:pos="1023"/>
        <w:tab w:val="left" w:pos="576"/>
        <w:tab w:val="left" w:pos="864"/>
      </w:tabs>
      <w:ind w:left="936" w:hanging="360"/>
    </w:pPr>
    <w:rPr>
      <w:rFonts w:cs="Times"/>
      <w:sz w:val="20"/>
    </w:rPr>
  </w:style>
  <w:style w:type="paragraph" w:customStyle="1" w:styleId="Admon2Last">
    <w:name w:val="Admon 2 Last"/>
    <w:basedOn w:val="Admon2"/>
    <w:rsid w:val="00F45EC5"/>
    <w:pPr>
      <w:spacing w:after="420"/>
    </w:pPr>
  </w:style>
  <w:style w:type="paragraph" w:customStyle="1" w:styleId="QuotedList">
    <w:name w:val="QuotedList"/>
    <w:basedOn w:val="Normal"/>
    <w:rsid w:val="00A7676E"/>
    <w:pPr>
      <w:numPr>
        <w:numId w:val="34"/>
      </w:numPr>
      <w:tabs>
        <w:tab w:val="clear" w:pos="720"/>
        <w:tab w:val="left" w:pos="576"/>
      </w:tabs>
      <w:ind w:left="288"/>
    </w:pPr>
    <w:rPr>
      <w:sz w:val="20"/>
    </w:rPr>
  </w:style>
  <w:style w:type="paragraph" w:customStyle="1" w:styleId="AdmonLeading2">
    <w:name w:val="Admon_Leading2"/>
    <w:basedOn w:val="Admon2"/>
    <w:rsid w:val="009056A6"/>
    <w:rPr>
      <w:rFonts w:ascii="Palatino Linotype" w:hAnsi="Palatino Linotype"/>
      <w:b/>
      <w:i/>
    </w:rPr>
  </w:style>
  <w:style w:type="paragraph" w:customStyle="1" w:styleId="ImageFootnotes">
    <w:name w:val="Image_Footnotes"/>
    <w:basedOn w:val="Footer"/>
    <w:rsid w:val="009056A6"/>
    <w:pPr>
      <w:tabs>
        <w:tab w:val="clear" w:pos="288"/>
        <w:tab w:val="clear" w:pos="3240"/>
        <w:tab w:val="clear" w:pos="6480"/>
        <w:tab w:val="center" w:pos="4320"/>
        <w:tab w:val="right" w:pos="8640"/>
      </w:tabs>
      <w:autoSpaceDE/>
      <w:autoSpaceDN/>
      <w:adjustRightInd/>
    </w:pPr>
    <w:rPr>
      <w:vanish/>
      <w:sz w:val="2"/>
      <w:szCs w:val="2"/>
    </w:rPr>
  </w:style>
  <w:style w:type="character" w:customStyle="1" w:styleId="Index-Term">
    <w:name w:val="Index-Term"/>
    <w:qFormat/>
    <w:rsid w:val="00243D3C"/>
    <w:rPr>
      <w:rFonts w:ascii="Times New Roman" w:hAnsi="Times New Roman"/>
      <w:b/>
      <w:sz w:val="20"/>
    </w:rPr>
  </w:style>
  <w:style w:type="paragraph" w:customStyle="1" w:styleId="Box-Text">
    <w:name w:val="Box-Text"/>
    <w:basedOn w:val="Normal"/>
    <w:qFormat/>
    <w:rsid w:val="00A107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Line-Entry">
    <w:name w:val="Line-Entry"/>
    <w:basedOn w:val="Normal"/>
    <w:qFormat/>
    <w:rsid w:val="00642F22"/>
    <w:pPr>
      <w:tabs>
        <w:tab w:val="left" w:pos="0"/>
        <w:tab w:val="left" w:pos="451"/>
        <w:tab w:val="right" w:leader="dot" w:pos="7056"/>
      </w:tabs>
      <w:ind w:left="451" w:hanging="451"/>
    </w:pPr>
    <w:rPr>
      <w:szCs w:val="22"/>
    </w:rPr>
  </w:style>
  <w:style w:type="paragraph" w:customStyle="1" w:styleId="Normal-Entry">
    <w:name w:val="Normal-Entry"/>
    <w:basedOn w:val="Normal"/>
    <w:qFormat/>
    <w:rsid w:val="006179B3"/>
    <w:pPr>
      <w:tabs>
        <w:tab w:val="left" w:pos="0"/>
        <w:tab w:val="left" w:pos="451"/>
        <w:tab w:val="left" w:pos="810"/>
        <w:tab w:val="left" w:pos="1170"/>
        <w:tab w:val="left" w:pos="1350"/>
        <w:tab w:val="left" w:pos="1530"/>
        <w:tab w:val="left" w:pos="1710"/>
        <w:tab w:val="left" w:pos="1890"/>
        <w:tab w:val="left" w:pos="2070"/>
        <w:tab w:val="left" w:pos="2430"/>
        <w:tab w:val="left" w:pos="3153"/>
        <w:tab w:val="left" w:pos="3600"/>
        <w:tab w:val="left" w:pos="4046"/>
      </w:tabs>
      <w:ind w:left="1350" w:hanging="1350"/>
    </w:pPr>
    <w:rPr>
      <w:szCs w:val="22"/>
    </w:rPr>
  </w:style>
  <w:style w:type="paragraph" w:customStyle="1" w:styleId="Para-Center">
    <w:name w:val="Para-Center"/>
    <w:basedOn w:val="Para"/>
    <w:qFormat/>
    <w:rsid w:val="0035095E"/>
    <w:pPr>
      <w:ind w:firstLine="0"/>
      <w:jc w:val="center"/>
    </w:pPr>
  </w:style>
  <w:style w:type="paragraph" w:customStyle="1" w:styleId="ListRoman2">
    <w:name w:val="List Roman 2"/>
    <w:basedOn w:val="ListRoman1"/>
    <w:qFormat/>
    <w:rsid w:val="005C02D3"/>
    <w:rPr>
      <w:b/>
    </w:rPr>
  </w:style>
  <w:style w:type="paragraph" w:customStyle="1" w:styleId="Title2">
    <w:name w:val="Title 2"/>
    <w:basedOn w:val="StandardTitle"/>
    <w:qFormat/>
    <w:rsid w:val="00E64379"/>
    <w:pPr>
      <w:jc w:val="both"/>
    </w:pPr>
    <w:rPr>
      <w:sz w:val="24"/>
    </w:rPr>
  </w:style>
  <w:style w:type="paragraph" w:customStyle="1" w:styleId="Editor">
    <w:name w:val="Editor"/>
    <w:basedOn w:val="Advisor"/>
    <w:rsid w:val="00F66FFC"/>
  </w:style>
  <w:style w:type="paragraph" w:customStyle="1" w:styleId="ListNum4">
    <w:name w:val="List Num 4"/>
    <w:basedOn w:val="ListNum2"/>
    <w:rsid w:val="00AD7773"/>
    <w:pPr>
      <w:numPr>
        <w:numId w:val="0"/>
      </w:numPr>
    </w:pPr>
  </w:style>
  <w:style w:type="paragraph" w:customStyle="1" w:styleId="ListNum5">
    <w:name w:val="List Num 5"/>
    <w:basedOn w:val="Normal"/>
    <w:rsid w:val="00AD7773"/>
    <w:pPr>
      <w:numPr>
        <w:numId w:val="37"/>
      </w:numPr>
      <w:tabs>
        <w:tab w:val="clear" w:pos="288"/>
        <w:tab w:val="clear" w:pos="720"/>
        <w:tab w:val="num" w:pos="360"/>
        <w:tab w:val="left" w:pos="576"/>
      </w:tabs>
      <w:ind w:left="360"/>
    </w:pPr>
  </w:style>
  <w:style w:type="paragraph" w:customStyle="1" w:styleId="ListNum6">
    <w:name w:val="List Num 6"/>
    <w:basedOn w:val="Normal"/>
    <w:rsid w:val="00AD7773"/>
    <w:pPr>
      <w:numPr>
        <w:numId w:val="38"/>
      </w:numPr>
      <w:tabs>
        <w:tab w:val="clear" w:pos="720"/>
        <w:tab w:val="left" w:pos="577"/>
        <w:tab w:val="num" w:pos="648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left="288" w:firstLine="0"/>
    </w:pPr>
  </w:style>
  <w:style w:type="paragraph" w:customStyle="1" w:styleId="ListNum7">
    <w:name w:val="List Num 7"/>
    <w:basedOn w:val="Normal"/>
    <w:rsid w:val="00AD7773"/>
    <w:pPr>
      <w:numPr>
        <w:numId w:val="39"/>
      </w:numPr>
      <w:tabs>
        <w:tab w:val="clear" w:pos="720"/>
        <w:tab w:val="left" w:pos="576"/>
        <w:tab w:val="num" w:pos="648"/>
      </w:tabs>
      <w:ind w:left="288" w:firstLine="0"/>
    </w:pPr>
  </w:style>
  <w:style w:type="paragraph" w:customStyle="1" w:styleId="ListNum8">
    <w:name w:val="List Num 8"/>
    <w:basedOn w:val="Normal"/>
    <w:rsid w:val="00AD7773"/>
    <w:pPr>
      <w:numPr>
        <w:numId w:val="40"/>
      </w:numPr>
      <w:tabs>
        <w:tab w:val="clear" w:pos="720"/>
        <w:tab w:val="left" w:pos="576"/>
      </w:tabs>
      <w:ind w:left="1008"/>
    </w:pPr>
  </w:style>
  <w:style w:type="character" w:customStyle="1" w:styleId="PlainTextChar">
    <w:name w:val="Plain Text Char"/>
    <w:link w:val="PlainText"/>
    <w:uiPriority w:val="99"/>
    <w:rsid w:val="00351F69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A20FA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7958-7D64-4D31-8564-8476D1BC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32</Pages>
  <Words>9263</Words>
  <Characters>52802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Habanero Consulting Group</Company>
  <LinksUpToDate>false</LinksUpToDate>
  <CharactersWithSpaces>61942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I-Pre-code</dc:creator>
  <cp:keywords/>
  <cp:lastModifiedBy>Jackie Johnson</cp:lastModifiedBy>
  <cp:revision>6</cp:revision>
  <cp:lastPrinted>2025-02-07T15:52:00Z</cp:lastPrinted>
  <dcterms:created xsi:type="dcterms:W3CDTF">2024-01-05T15:04:00Z</dcterms:created>
  <dcterms:modified xsi:type="dcterms:W3CDTF">2025-02-07T15:54:00Z</dcterms:modified>
</cp:coreProperties>
</file>